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A32F0" w14:textId="6C41CB4A" w:rsidR="002E159D" w:rsidRPr="00D55360" w:rsidRDefault="00EA6C7B" w:rsidP="00D55360">
      <w:pPr>
        <w:pStyle w:val="Heading1"/>
      </w:pPr>
      <w:r w:rsidRPr="00EA6C7B">
        <w:rPr>
          <w:noProof/>
          <w:sz w:val="22"/>
        </w:rPr>
        <mc:AlternateContent>
          <mc:Choice Requires="wps">
            <w:drawing>
              <wp:anchor distT="45720" distB="45720" distL="114300" distR="114300" simplePos="0" relativeHeight="251659264" behindDoc="0" locked="0" layoutInCell="1" allowOverlap="1" wp14:anchorId="20A6093D" wp14:editId="70FD1DFF">
                <wp:simplePos x="0" y="0"/>
                <wp:positionH relativeFrom="column">
                  <wp:posOffset>3122295</wp:posOffset>
                </wp:positionH>
                <wp:positionV relativeFrom="paragraph">
                  <wp:posOffset>-99060</wp:posOffset>
                </wp:positionV>
                <wp:extent cx="2653665" cy="168592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1685925"/>
                        </a:xfrm>
                        <a:prstGeom prst="rect">
                          <a:avLst/>
                        </a:prstGeom>
                        <a:solidFill>
                          <a:srgbClr val="FFFFFF"/>
                        </a:solidFill>
                        <a:ln w="9525">
                          <a:solidFill>
                            <a:srgbClr val="000000"/>
                          </a:solidFill>
                          <a:miter lim="800000"/>
                          <a:headEnd/>
                          <a:tailEnd/>
                        </a:ln>
                      </wps:spPr>
                      <wps:txbx>
                        <w:txbxContent>
                          <w:p w14:paraId="7FFF4151" w14:textId="7547B4F3" w:rsidR="009E3D3A" w:rsidRDefault="009E3D3A" w:rsidP="00D513F2">
                            <w:pPr>
                              <w:ind w:left="450" w:right="114"/>
                              <w:jc w:val="center"/>
                            </w:pPr>
                            <w:r>
                              <w:t>For Immediate Reporting:</w:t>
                            </w:r>
                          </w:p>
                          <w:p w14:paraId="4AB6B722" w14:textId="7D118C0B" w:rsidR="009E3D3A" w:rsidRDefault="009E3D3A" w:rsidP="00C51351">
                            <w:pPr>
                              <w:ind w:left="450" w:right="114"/>
                            </w:pPr>
                            <w:r w:rsidRPr="009F6325">
                              <w:rPr>
                                <w:highlight w:val="yellow"/>
                              </w:rPr>
                              <w:t>[INSERT TITLE IX OFFICE CONTACT INFORMATION and LINK TO WEBSITE]</w:t>
                            </w:r>
                          </w:p>
                          <w:p w14:paraId="25368CEA" w14:textId="62590709" w:rsidR="009E3D3A" w:rsidRDefault="009E3D3A" w:rsidP="00C51351">
                            <w:pPr>
                              <w:ind w:left="450" w:right="114"/>
                            </w:pPr>
                            <w:r>
                              <w:t xml:space="preserve">Also, please see Section 3.7 below for detailed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6093D" id="_x0000_t202" coordsize="21600,21600" o:spt="202" path="m,l,21600r21600,l21600,xe">
                <v:stroke joinstyle="miter"/>
                <v:path gradientshapeok="t" o:connecttype="rect"/>
              </v:shapetype>
              <v:shape id="Text Box 2" o:spid="_x0000_s1026" type="#_x0000_t202" style="position:absolute;left:0;text-align:left;margin-left:245.85pt;margin-top:-7.8pt;width:208.95pt;height:13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HGJAIAAEcEAAAOAAAAZHJzL2Uyb0RvYy54bWysU9tu2zAMfR+wfxD0vjj24jQx4hRdugwD&#10;ugvQ7gNkWY6FSaInKbG7ry8lu1l2wR6G6UEgReqQPCQ314NW5CSsk2BKms7mlAjDoZbmUNIvD/tX&#10;K0qcZ6ZmCowo6aNw9Hr78sWm7wqRQQuqFpYgiHFF35W09b4rksTxVmjmZtAJg8YGrGYeVXtIast6&#10;RNcqyebzZdKDrTsLXDiHr7ejkW4jftMI7j81jROeqJJibj7eNt5VuJPthhUHy7pW8ikN9g9ZaCYN&#10;Bj1D3TLPyNHK36C05BYcNH7GQSfQNJKLWANWk85/qea+ZZ2ItSA5rjvT5P4fLP94+myJrEuapVeU&#10;GKaxSQ9i8OQNDCQL/PSdK9DtvkNHP+Az9jnW6ro74F8dMbBrmTmIG2uhbwWrMb80/Ewuvo44LoBU&#10;/QeoMQw7eohAQ2N1IA/pIIiOfXo89yakwvExW+avl8ucEo62dLnK11keY7Di+XtnnX8nQJMglNRi&#10;8yM8O905H9JhxbNLiOZAyXovlYqKPVQ7ZcmJ4aDs45nQf3JThvQlXecY++8Q83j+BKGlx4lXUpd0&#10;dXZiReDtranjPHom1ShjyspMRAbuRhb9UA1TYyqoH5FSC+Nk4yai0IL9TkmPU11S9+3IrKBEvTfY&#10;lnW6WIQ1iMoiv8pQsZeW6tLCDEeoknpKRnHn4+qE0g3cYPsaGYkNfR4zmXLFaY18T5sV1uFSj14/&#10;9n/7BAAA//8DAFBLAwQUAAYACAAAACEAY7PQK+IAAAALAQAADwAAAGRycy9kb3ducmV2LnhtbEyP&#10;y07DMBBF90j8gzVIbFDrpIS0DnEqhASiO2gr2LrJNInwI9huGv6eYQW7Gc3RnXPL9WQ0G9GH3lkJ&#10;6TwBhrZ2TW9bCfvd02wFLERlG6WdRQnfGGBdXV6Uqmjc2b7huI0toxAbCiWhi3EoOA91h0aFuRvQ&#10;0u3ovFGRVt/yxqszhRvNF0mSc6N6Sx86NeBjh/Xn9mQkrLKX8SNsbl/f6/yoRbxZjs9fXsrrq+nh&#10;HljEKf7B8KtP6lCR08GdbBOYlpCJdEmohFl6lwMjQiSChoOERSYE8Krk/ztUPwAAAP//AwBQSwEC&#10;LQAUAAYACAAAACEAtoM4kv4AAADhAQAAEwAAAAAAAAAAAAAAAAAAAAAAW0NvbnRlbnRfVHlwZXNd&#10;LnhtbFBLAQItABQABgAIAAAAIQA4/SH/1gAAAJQBAAALAAAAAAAAAAAAAAAAAC8BAABfcmVscy8u&#10;cmVsc1BLAQItABQABgAIAAAAIQBfR4HGJAIAAEcEAAAOAAAAAAAAAAAAAAAAAC4CAABkcnMvZTJv&#10;RG9jLnhtbFBLAQItABQABgAIAAAAIQBjs9Ar4gAAAAsBAAAPAAAAAAAAAAAAAAAAAH4EAABkcnMv&#10;ZG93bnJldi54bWxQSwUGAAAAAAQABADzAAAAjQUAAAAA&#10;">
                <v:textbox>
                  <w:txbxContent>
                    <w:p w14:paraId="7FFF4151" w14:textId="7547B4F3" w:rsidR="009E3D3A" w:rsidRDefault="009E3D3A" w:rsidP="00D513F2">
                      <w:pPr>
                        <w:ind w:left="450" w:right="114"/>
                        <w:jc w:val="center"/>
                      </w:pPr>
                      <w:r>
                        <w:t>For Immediate Reporting:</w:t>
                      </w:r>
                    </w:p>
                    <w:p w14:paraId="4AB6B722" w14:textId="7D118C0B" w:rsidR="009E3D3A" w:rsidRDefault="009E3D3A" w:rsidP="00C51351">
                      <w:pPr>
                        <w:ind w:left="450" w:right="114"/>
                      </w:pPr>
                      <w:r w:rsidRPr="009F6325">
                        <w:rPr>
                          <w:highlight w:val="yellow"/>
                        </w:rPr>
                        <w:t>[INSERT TITLE IX OFFICE CONTACT INFORMATION and LINK TO WEBSITE]</w:t>
                      </w:r>
                    </w:p>
                    <w:p w14:paraId="25368CEA" w14:textId="62590709" w:rsidR="009E3D3A" w:rsidRDefault="009E3D3A" w:rsidP="00C51351">
                      <w:pPr>
                        <w:ind w:left="450" w:right="114"/>
                      </w:pPr>
                      <w:r>
                        <w:t xml:space="preserve">Also, please see Section 3.7 below for detailed information. </w:t>
                      </w:r>
                    </w:p>
                  </w:txbxContent>
                </v:textbox>
                <w10:wrap type="square"/>
              </v:shape>
            </w:pict>
          </mc:Fallback>
        </mc:AlternateContent>
      </w:r>
      <w:r w:rsidR="002E159D" w:rsidRPr="00D55360">
        <w:t>1.</w:t>
      </w:r>
      <w:r w:rsidR="002E159D" w:rsidRPr="00D55360">
        <w:tab/>
        <w:t>Title</w:t>
      </w:r>
    </w:p>
    <w:p w14:paraId="6D70C992" w14:textId="6F0B90BF" w:rsidR="002743CE" w:rsidRDefault="00B335E3" w:rsidP="00A738F4">
      <w:pPr>
        <w:ind w:left="0" w:firstLine="720"/>
        <w:rPr>
          <w:sz w:val="22"/>
        </w:rPr>
      </w:pPr>
      <w:r w:rsidRPr="00810D2E">
        <w:rPr>
          <w:sz w:val="22"/>
        </w:rPr>
        <w:t>Sexual Misconduct Policy</w:t>
      </w:r>
    </w:p>
    <w:p w14:paraId="7B093172" w14:textId="22E692A2" w:rsidR="00EA6C7B" w:rsidRDefault="00EA6C7B" w:rsidP="00A738F4">
      <w:pPr>
        <w:ind w:left="0" w:firstLine="720"/>
        <w:rPr>
          <w:sz w:val="22"/>
        </w:rPr>
      </w:pPr>
    </w:p>
    <w:p w14:paraId="7BB38D28" w14:textId="54E5DD28" w:rsidR="00EA6C7B" w:rsidRDefault="00EA6C7B" w:rsidP="00A738F4">
      <w:pPr>
        <w:ind w:left="0" w:firstLine="720"/>
        <w:rPr>
          <w:sz w:val="22"/>
        </w:rPr>
      </w:pPr>
    </w:p>
    <w:p w14:paraId="686C77DE" w14:textId="130DDAC3" w:rsidR="00EA6C7B" w:rsidRDefault="00EA6C7B" w:rsidP="00A738F4">
      <w:pPr>
        <w:ind w:left="0" w:firstLine="720"/>
        <w:rPr>
          <w:sz w:val="22"/>
        </w:rPr>
      </w:pPr>
    </w:p>
    <w:p w14:paraId="1AF1E293" w14:textId="5E92EF9F" w:rsidR="002E159D" w:rsidRDefault="002E159D" w:rsidP="00D55360">
      <w:pPr>
        <w:pStyle w:val="Heading1"/>
      </w:pPr>
      <w:r>
        <w:t>2.</w:t>
      </w:r>
      <w:r>
        <w:tab/>
        <w:t>Policy</w:t>
      </w:r>
    </w:p>
    <w:p w14:paraId="4C8DD0AF" w14:textId="77777777" w:rsidR="00B5358C" w:rsidRPr="00B5358C" w:rsidRDefault="00B5358C" w:rsidP="00820C8E">
      <w:pPr>
        <w:suppressAutoHyphens/>
        <w:spacing w:after="0"/>
        <w:rPr>
          <w:rFonts w:eastAsia="Times New Roman" w:cs="Arial"/>
          <w:color w:val="000000" w:themeColor="text1"/>
          <w:sz w:val="22"/>
        </w:rPr>
      </w:pPr>
      <w:r w:rsidRPr="00B5358C">
        <w:rPr>
          <w:rFonts w:eastAsia="Times New Roman" w:cs="Arial"/>
          <w:color w:val="000000" w:themeColor="text1"/>
          <w:sz w:val="22"/>
        </w:rPr>
        <w:t>Sec. 1</w:t>
      </w:r>
      <w:r w:rsidRPr="00B5358C">
        <w:rPr>
          <w:rFonts w:eastAsia="Times New Roman" w:cs="Arial"/>
          <w:color w:val="000000" w:themeColor="text1"/>
          <w:sz w:val="22"/>
        </w:rPr>
        <w:tab/>
        <w:t xml:space="preserve">General Policy Statement. </w:t>
      </w:r>
    </w:p>
    <w:p w14:paraId="778B94A6" w14:textId="77777777" w:rsidR="00B5358C" w:rsidRPr="00B5358C" w:rsidRDefault="00B5358C" w:rsidP="00820C8E">
      <w:pPr>
        <w:suppressAutoHyphens/>
        <w:spacing w:after="0"/>
        <w:ind w:left="1080"/>
        <w:rPr>
          <w:rFonts w:eastAsia="Times New Roman" w:cs="Arial"/>
          <w:color w:val="000000" w:themeColor="text1"/>
          <w:sz w:val="22"/>
        </w:rPr>
      </w:pPr>
    </w:p>
    <w:p w14:paraId="40D2A4A8" w14:textId="0DA03D6B" w:rsidR="00B5358C" w:rsidRPr="00B5358C" w:rsidRDefault="00B5358C" w:rsidP="00820C8E">
      <w:pPr>
        <w:pStyle w:val="ListParagraph"/>
        <w:numPr>
          <w:ilvl w:val="1"/>
          <w:numId w:val="3"/>
        </w:numPr>
        <w:suppressAutoHyphens/>
        <w:spacing w:after="0"/>
        <w:contextualSpacing/>
        <w:rPr>
          <w:rFonts w:eastAsia="Times New Roman" w:cs="Arial"/>
          <w:color w:val="000000" w:themeColor="text1"/>
          <w:sz w:val="22"/>
        </w:rPr>
      </w:pPr>
      <w:r w:rsidRPr="00B5358C">
        <w:rPr>
          <w:rFonts w:eastAsia="Times New Roman" w:cs="Arial"/>
          <w:color w:val="000000" w:themeColor="text1"/>
          <w:sz w:val="22"/>
        </w:rPr>
        <w:t xml:space="preserve"> [Name of Institution] </w:t>
      </w:r>
      <w:r w:rsidR="00111167">
        <w:rPr>
          <w:rFonts w:eastAsia="Times New Roman" w:cs="Arial"/>
          <w:color w:val="000000" w:themeColor="text1"/>
          <w:sz w:val="22"/>
        </w:rPr>
        <w:t xml:space="preserve">(the University) </w:t>
      </w:r>
      <w:r w:rsidRPr="00B5358C">
        <w:rPr>
          <w:rFonts w:eastAsia="Times New Roman" w:cs="Arial"/>
          <w:color w:val="000000" w:themeColor="text1"/>
          <w:sz w:val="22"/>
        </w:rPr>
        <w:t xml:space="preserve">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00111167" w:rsidRPr="00B5358C">
        <w:rPr>
          <w:rFonts w:eastAsia="Times New Roman" w:cs="Arial"/>
          <w:color w:val="000000" w:themeColor="text1"/>
          <w:sz w:val="22"/>
        </w:rPr>
        <w:t>activities</w:t>
      </w:r>
      <w:r w:rsidRPr="00B5358C">
        <w:rPr>
          <w:rFonts w:eastAsia="Times New Roman" w:cs="Arial"/>
          <w:color w:val="000000" w:themeColor="text1"/>
          <w:sz w:val="22"/>
        </w:rPr>
        <w:t>; Title VII of the Civil Rights Act of 1964 (Title VII), which prohibits sex discrimination in employment; and the Campus Sexual Violence Elimination Act (</w:t>
      </w:r>
      <w:proofErr w:type="spellStart"/>
      <w:r w:rsidRPr="00B5358C">
        <w:rPr>
          <w:rFonts w:eastAsia="Times New Roman" w:cs="Arial"/>
          <w:color w:val="000000" w:themeColor="text1"/>
          <w:sz w:val="22"/>
        </w:rPr>
        <w:t>SaVE</w:t>
      </w:r>
      <w:proofErr w:type="spellEnd"/>
      <w:r w:rsidRPr="00B5358C">
        <w:rPr>
          <w:rFonts w:eastAsia="Times New Roman" w:cs="Arial"/>
          <w:color w:val="000000" w:themeColor="text1"/>
          <w:sz w:val="22"/>
        </w:rPr>
        <w:t xml:space="preserve"> Act).  Sexual </w:t>
      </w:r>
      <w:r w:rsidR="008C4EB4">
        <w:rPr>
          <w:rFonts w:eastAsia="Times New Roman" w:cs="Arial"/>
          <w:color w:val="000000" w:themeColor="text1"/>
          <w:sz w:val="22"/>
        </w:rPr>
        <w:t>m</w:t>
      </w:r>
      <w:r w:rsidRPr="00B5358C">
        <w:rPr>
          <w:rFonts w:eastAsia="Times New Roman" w:cs="Arial"/>
          <w:color w:val="000000" w:themeColor="text1"/>
          <w:sz w:val="22"/>
        </w:rPr>
        <w:t>isconduct</w:t>
      </w:r>
      <w:r w:rsidR="003B0163">
        <w:rPr>
          <w:rFonts w:eastAsia="Times New Roman" w:cs="Arial"/>
          <w:color w:val="000000" w:themeColor="text1"/>
          <w:sz w:val="22"/>
        </w:rPr>
        <w:t>, as defined in Part 3</w:t>
      </w:r>
      <w:r w:rsidR="00E55C68">
        <w:rPr>
          <w:rFonts w:eastAsia="Times New Roman" w:cs="Arial"/>
          <w:color w:val="000000" w:themeColor="text1"/>
          <w:sz w:val="22"/>
        </w:rPr>
        <w:t>, Definitions and Examples,</w:t>
      </w:r>
      <w:r w:rsidR="00F06FE9">
        <w:rPr>
          <w:rFonts w:eastAsia="Times New Roman" w:cs="Arial"/>
          <w:color w:val="000000" w:themeColor="text1"/>
          <w:sz w:val="22"/>
        </w:rPr>
        <w:t xml:space="preserve"> </w:t>
      </w:r>
      <w:r w:rsidRPr="00B5358C">
        <w:rPr>
          <w:rFonts w:eastAsia="Times New Roman" w:cs="Arial"/>
          <w:color w:val="000000" w:themeColor="text1"/>
          <w:sz w:val="22"/>
        </w:rPr>
        <w:t>will not be tolerated</w:t>
      </w:r>
      <w:r w:rsidR="003B0163">
        <w:rPr>
          <w:rFonts w:eastAsia="Times New Roman" w:cs="Arial"/>
          <w:color w:val="000000" w:themeColor="text1"/>
          <w:sz w:val="22"/>
        </w:rPr>
        <w:t xml:space="preserve"> and will be subject to disciplinary action</w:t>
      </w:r>
      <w:r w:rsidR="005D3C95">
        <w:rPr>
          <w:rFonts w:eastAsia="Times New Roman" w:cs="Arial"/>
          <w:color w:val="000000" w:themeColor="text1"/>
          <w:sz w:val="22"/>
        </w:rPr>
        <w:t>.</w:t>
      </w:r>
      <w:r w:rsidRPr="00B5358C">
        <w:rPr>
          <w:rFonts w:eastAsia="Times New Roman" w:cs="Arial"/>
          <w:color w:val="000000" w:themeColor="text1"/>
          <w:sz w:val="22"/>
        </w:rPr>
        <w:t xml:space="preserve">  </w:t>
      </w:r>
    </w:p>
    <w:p w14:paraId="6C03A0B6" w14:textId="77777777" w:rsidR="00B5358C" w:rsidRPr="00B5358C" w:rsidRDefault="00B5358C" w:rsidP="00820C8E">
      <w:pPr>
        <w:suppressAutoHyphens/>
        <w:spacing w:after="0"/>
        <w:ind w:left="3600"/>
        <w:contextualSpacing/>
        <w:rPr>
          <w:rFonts w:eastAsia="Times New Roman" w:cs="Arial"/>
          <w:color w:val="000000" w:themeColor="text1"/>
          <w:sz w:val="22"/>
        </w:rPr>
      </w:pPr>
    </w:p>
    <w:p w14:paraId="21CD013C" w14:textId="058E87D7" w:rsidR="00814592" w:rsidRDefault="00B5358C" w:rsidP="00814592">
      <w:pPr>
        <w:pStyle w:val="ListParagraph"/>
        <w:numPr>
          <w:ilvl w:val="1"/>
          <w:numId w:val="3"/>
        </w:numPr>
        <w:suppressAutoHyphens/>
        <w:spacing w:after="0"/>
        <w:contextualSpacing/>
        <w:rPr>
          <w:rFonts w:eastAsia="Times New Roman" w:cs="Arial"/>
          <w:color w:val="000000" w:themeColor="text1"/>
          <w:sz w:val="22"/>
        </w:rPr>
      </w:pPr>
      <w:r w:rsidRPr="00B5358C">
        <w:rPr>
          <w:rFonts w:eastAsia="Times New Roman" w:cs="Arial"/>
          <w:color w:val="000000" w:themeColor="text1"/>
          <w:sz w:val="22"/>
        </w:rPr>
        <w:t xml:space="preserve">The </w:t>
      </w:r>
      <w:proofErr w:type="gramStart"/>
      <w:r w:rsidRPr="00B5358C">
        <w:rPr>
          <w:rFonts w:eastAsia="Times New Roman" w:cs="Arial"/>
          <w:color w:val="000000" w:themeColor="text1"/>
          <w:sz w:val="22"/>
        </w:rPr>
        <w:t xml:space="preserve">University </w:t>
      </w:r>
      <w:r w:rsidR="001A2F8A">
        <w:rPr>
          <w:rFonts w:eastAsia="Times New Roman" w:cs="Arial"/>
          <w:color w:val="000000" w:themeColor="text1"/>
          <w:sz w:val="22"/>
        </w:rPr>
        <w:t xml:space="preserve"> will</w:t>
      </w:r>
      <w:proofErr w:type="gramEnd"/>
      <w:r w:rsidR="001A2F8A">
        <w:rPr>
          <w:rFonts w:eastAsia="Times New Roman" w:cs="Arial"/>
          <w:color w:val="000000" w:themeColor="text1"/>
          <w:sz w:val="22"/>
        </w:rPr>
        <w:t xml:space="preserve"> promptly discipline</w:t>
      </w:r>
      <w:r w:rsidRPr="00B5358C">
        <w:rPr>
          <w:rFonts w:eastAsia="Times New Roman" w:cs="Arial"/>
          <w:color w:val="000000" w:themeColor="text1"/>
          <w:sz w:val="22"/>
        </w:rPr>
        <w:t xml:space="preserve"> any individuals or organizations </w:t>
      </w:r>
      <w:r w:rsidR="007E214D">
        <w:rPr>
          <w:rFonts w:eastAsia="Times New Roman" w:cs="Arial"/>
          <w:color w:val="000000" w:themeColor="text1"/>
          <w:sz w:val="22"/>
        </w:rPr>
        <w:t>within its control</w:t>
      </w:r>
      <w:r w:rsidRPr="00B5358C">
        <w:rPr>
          <w:rFonts w:eastAsia="Times New Roman" w:cs="Arial"/>
          <w:color w:val="000000" w:themeColor="text1"/>
          <w:sz w:val="22"/>
        </w:rPr>
        <w:t xml:space="preserve"> who violate this Policy. The University encourages </w:t>
      </w:r>
      <w:r w:rsidR="0069073D">
        <w:rPr>
          <w:rFonts w:eastAsia="Times New Roman" w:cs="Arial"/>
          <w:color w:val="000000" w:themeColor="text1"/>
          <w:sz w:val="22"/>
        </w:rPr>
        <w:t>you</w:t>
      </w:r>
      <w:r w:rsidRPr="00B5358C">
        <w:rPr>
          <w:rFonts w:eastAsia="Times New Roman" w:cs="Arial"/>
          <w:color w:val="000000" w:themeColor="text1"/>
          <w:sz w:val="22"/>
        </w:rPr>
        <w:t xml:space="preserve"> to promptly report violations of this Policy to </w:t>
      </w:r>
      <w:r w:rsidR="003B2C28">
        <w:rPr>
          <w:rFonts w:eastAsia="Times New Roman" w:cs="Arial"/>
          <w:color w:val="000000" w:themeColor="text1"/>
          <w:sz w:val="22"/>
        </w:rPr>
        <w:t>the Title IX</w:t>
      </w:r>
      <w:r w:rsidR="00A43B3A">
        <w:rPr>
          <w:rFonts w:eastAsia="Times New Roman" w:cs="Arial"/>
          <w:color w:val="000000" w:themeColor="text1"/>
          <w:sz w:val="22"/>
        </w:rPr>
        <w:t xml:space="preserve"> Coordinator</w:t>
      </w:r>
      <w:r w:rsidR="003B2C28">
        <w:rPr>
          <w:rFonts w:eastAsia="Times New Roman" w:cs="Arial"/>
          <w:color w:val="000000" w:themeColor="text1"/>
          <w:sz w:val="22"/>
        </w:rPr>
        <w:t xml:space="preserve"> </w:t>
      </w:r>
      <w:proofErr w:type="gramStart"/>
      <w:r w:rsidR="006A6CB1">
        <w:rPr>
          <w:rFonts w:eastAsia="Times New Roman" w:cs="Arial"/>
          <w:color w:val="000000" w:themeColor="text1"/>
          <w:sz w:val="22"/>
        </w:rPr>
        <w:t>or  Deputy</w:t>
      </w:r>
      <w:proofErr w:type="gramEnd"/>
      <w:r w:rsidR="006A6CB1">
        <w:rPr>
          <w:rFonts w:eastAsia="Times New Roman" w:cs="Arial"/>
          <w:color w:val="000000" w:themeColor="text1"/>
          <w:sz w:val="22"/>
        </w:rPr>
        <w:t xml:space="preserve"> Coordinators (collectively “Title IX Office”) or </w:t>
      </w:r>
      <w:r w:rsidR="00D513F2">
        <w:rPr>
          <w:rFonts w:eastAsia="Times New Roman" w:cs="Arial"/>
          <w:color w:val="000000" w:themeColor="text1"/>
          <w:sz w:val="22"/>
        </w:rPr>
        <w:t xml:space="preserve">a Responsible Employee, as </w:t>
      </w:r>
      <w:r w:rsidRPr="00B5358C">
        <w:rPr>
          <w:rFonts w:eastAsia="Times New Roman" w:cs="Arial"/>
          <w:color w:val="000000" w:themeColor="text1"/>
          <w:sz w:val="22"/>
        </w:rPr>
        <w:t xml:space="preserve">identified in </w:t>
      </w:r>
      <w:r w:rsidRPr="00B5001C">
        <w:rPr>
          <w:rFonts w:eastAsia="Times New Roman" w:cs="Arial"/>
          <w:color w:val="000000" w:themeColor="text1"/>
          <w:sz w:val="22"/>
        </w:rPr>
        <w:t>Section 3</w:t>
      </w:r>
      <w:r w:rsidR="006A7387" w:rsidRPr="00111167">
        <w:rPr>
          <w:rFonts w:eastAsia="Times New Roman" w:cs="Arial"/>
          <w:color w:val="000000" w:themeColor="text1"/>
          <w:sz w:val="22"/>
        </w:rPr>
        <w:t>.2</w:t>
      </w:r>
      <w:r w:rsidR="00D513F2">
        <w:rPr>
          <w:rFonts w:eastAsia="Times New Roman" w:cs="Arial"/>
          <w:color w:val="000000" w:themeColor="text1"/>
          <w:sz w:val="22"/>
        </w:rPr>
        <w:t xml:space="preserve"> below</w:t>
      </w:r>
      <w:r w:rsidRPr="00B5358C">
        <w:rPr>
          <w:rFonts w:eastAsia="Times New Roman" w:cs="Arial"/>
          <w:color w:val="000000" w:themeColor="text1"/>
          <w:sz w:val="22"/>
        </w:rPr>
        <w:t>.</w:t>
      </w:r>
    </w:p>
    <w:p w14:paraId="5F4D5511" w14:textId="77777777" w:rsidR="00580C6E" w:rsidRDefault="00580C6E" w:rsidP="00EE6EDC">
      <w:pPr>
        <w:spacing w:after="0"/>
        <w:contextualSpacing/>
        <w:rPr>
          <w:rFonts w:eastAsia="Times New Roman" w:cs="Arial"/>
          <w:color w:val="000000" w:themeColor="text1"/>
          <w:sz w:val="22"/>
        </w:rPr>
      </w:pPr>
    </w:p>
    <w:p w14:paraId="4ED50C6F" w14:textId="47FDE400" w:rsidR="00B5358C" w:rsidRPr="00EE6EDC" w:rsidRDefault="00580C6E" w:rsidP="0013002E">
      <w:pPr>
        <w:spacing w:after="0"/>
        <w:ind w:left="1800" w:hanging="360"/>
        <w:contextualSpacing/>
        <w:rPr>
          <w:rFonts w:eastAsia="Times New Roman" w:cs="Arial"/>
          <w:color w:val="000000" w:themeColor="text1"/>
          <w:sz w:val="22"/>
        </w:rPr>
      </w:pPr>
      <w:r>
        <w:rPr>
          <w:rFonts w:eastAsia="Times New Roman" w:cs="Arial"/>
          <w:color w:val="000000" w:themeColor="text1"/>
          <w:sz w:val="22"/>
        </w:rPr>
        <w:t xml:space="preserve">1.3 </w:t>
      </w:r>
      <w:r w:rsidR="002A3BE5" w:rsidRPr="00D94EE2">
        <w:rPr>
          <w:rFonts w:eastAsia="Times New Roman" w:cs="Arial"/>
          <w:color w:val="000000" w:themeColor="text1"/>
          <w:sz w:val="22"/>
        </w:rPr>
        <w:t xml:space="preserve">Free Speech.  </w:t>
      </w:r>
      <w:r w:rsidR="001315CF" w:rsidRPr="00D94EE2">
        <w:rPr>
          <w:rFonts w:eastAsia="Calibri" w:cs="Arial"/>
          <w:sz w:val="22"/>
        </w:rPr>
        <w:t>T</w:t>
      </w:r>
      <w:r w:rsidR="005C58AB" w:rsidRPr="00D94EE2">
        <w:rPr>
          <w:rFonts w:eastAsia="Calibri" w:cs="Arial"/>
          <w:sz w:val="22"/>
        </w:rPr>
        <w:t xml:space="preserve">his Policy </w:t>
      </w:r>
      <w:r w:rsidR="00EE6EDC" w:rsidRPr="00D94EE2">
        <w:rPr>
          <w:rFonts w:eastAsia="Calibri" w:cs="Arial"/>
          <w:sz w:val="22"/>
        </w:rPr>
        <w:t>encourages</w:t>
      </w:r>
      <w:r w:rsidR="005C58AB" w:rsidRPr="00D94EE2">
        <w:rPr>
          <w:rFonts w:eastAsia="Calibri" w:cs="Arial"/>
          <w:sz w:val="22"/>
        </w:rPr>
        <w:t xml:space="preserve"> </w:t>
      </w:r>
      <w:r w:rsidR="00902179" w:rsidRPr="00D94EE2">
        <w:rPr>
          <w:rFonts w:eastAsia="Calibri" w:cs="Arial"/>
          <w:sz w:val="22"/>
        </w:rPr>
        <w:t xml:space="preserve">and </w:t>
      </w:r>
      <w:r w:rsidR="00006161" w:rsidRPr="00D94EE2">
        <w:rPr>
          <w:rFonts w:eastAsia="Calibri" w:cs="Arial"/>
          <w:sz w:val="22"/>
        </w:rPr>
        <w:t xml:space="preserve">respects the right of free speech guaranteed by the First Amendment of the Constitution and the principles of academic freedom. Constitutionally protected expression cannot be considered harassment under this policy. Each faculty member is entitled to full freedom in the classroom in discussing the subject which </w:t>
      </w:r>
      <w:proofErr w:type="gramStart"/>
      <w:r w:rsidR="009B7D97">
        <w:rPr>
          <w:rFonts w:eastAsia="Calibri" w:cs="Arial"/>
          <w:sz w:val="22"/>
        </w:rPr>
        <w:t xml:space="preserve">the </w:t>
      </w:r>
      <w:r w:rsidR="00006161" w:rsidRPr="00D94EE2">
        <w:rPr>
          <w:rFonts w:eastAsia="Calibri" w:cs="Arial"/>
          <w:sz w:val="22"/>
        </w:rPr>
        <w:t>teach</w:t>
      </w:r>
      <w:proofErr w:type="gramEnd"/>
      <w:r w:rsidR="00006161" w:rsidRPr="00D94EE2">
        <w:rPr>
          <w:rFonts w:eastAsia="Calibri" w:cs="Arial"/>
          <w:sz w:val="22"/>
        </w:rPr>
        <w:t xml:space="preserve">.  </w:t>
      </w:r>
      <w:r w:rsidR="00EE6EDC" w:rsidRPr="00D94EE2">
        <w:rPr>
          <w:rFonts w:eastAsia="Calibri" w:cs="Arial"/>
          <w:sz w:val="22"/>
        </w:rPr>
        <w:t>T</w:t>
      </w:r>
      <w:r w:rsidR="00006161" w:rsidRPr="00D94EE2">
        <w:rPr>
          <w:rFonts w:eastAsia="Calibri" w:cs="Arial"/>
          <w:sz w:val="22"/>
        </w:rPr>
        <w:t>he right to free speech and principles of academic freedom are not absolute</w:t>
      </w:r>
      <w:r w:rsidR="00EE6EDC" w:rsidRPr="00D94EE2">
        <w:rPr>
          <w:rFonts w:eastAsia="Calibri" w:cs="Arial"/>
          <w:sz w:val="22"/>
        </w:rPr>
        <w:t>, however</w:t>
      </w:r>
      <w:r w:rsidR="00006161" w:rsidRPr="00D94EE2">
        <w:rPr>
          <w:rFonts w:eastAsia="Calibri" w:cs="Arial"/>
          <w:sz w:val="22"/>
        </w:rPr>
        <w:t xml:space="preserve">. The offensive conduct underlying some incidents might be protected speech, but </w:t>
      </w:r>
      <w:r w:rsidR="00EE6EDC" w:rsidRPr="00D94EE2">
        <w:rPr>
          <w:rFonts w:eastAsia="Calibri" w:cs="Arial"/>
          <w:sz w:val="22"/>
        </w:rPr>
        <w:t xml:space="preserve">it </w:t>
      </w:r>
      <w:r w:rsidR="00006161" w:rsidRPr="00814592">
        <w:rPr>
          <w:rFonts w:eastAsia="Calibri" w:cs="Arial"/>
          <w:sz w:val="22"/>
        </w:rPr>
        <w:t xml:space="preserve">may still be in contradiction to </w:t>
      </w:r>
      <w:r w:rsidR="005B5400" w:rsidRPr="00814592">
        <w:rPr>
          <w:rFonts w:eastAsia="Calibri" w:cs="Arial"/>
          <w:sz w:val="22"/>
        </w:rPr>
        <w:t>the U</w:t>
      </w:r>
      <w:r w:rsidR="00006161" w:rsidRPr="00814592">
        <w:rPr>
          <w:rFonts w:eastAsia="Calibri" w:cs="Arial"/>
          <w:sz w:val="22"/>
        </w:rPr>
        <w:t>niversity’s commitment to academic freedom,</w:t>
      </w:r>
      <w:r w:rsidR="004727E8" w:rsidRPr="00814592">
        <w:rPr>
          <w:rFonts w:eastAsia="Calibri" w:cs="Arial"/>
          <w:sz w:val="22"/>
        </w:rPr>
        <w:t xml:space="preserve"> integrity, honesty, dignity</w:t>
      </w:r>
      <w:proofErr w:type="gramStart"/>
      <w:r w:rsidR="004727E8" w:rsidRPr="00814592">
        <w:rPr>
          <w:rFonts w:eastAsia="Calibri" w:cs="Arial"/>
          <w:sz w:val="22"/>
        </w:rPr>
        <w:t xml:space="preserve">,  </w:t>
      </w:r>
      <w:r w:rsidR="004727E8" w:rsidRPr="00D94EE2">
        <w:rPr>
          <w:rFonts w:eastAsia="Calibri" w:cs="Arial"/>
          <w:sz w:val="22"/>
        </w:rPr>
        <w:t>respect</w:t>
      </w:r>
      <w:proofErr w:type="gramEnd"/>
      <w:r w:rsidR="004727E8" w:rsidRPr="00D94EE2">
        <w:rPr>
          <w:rFonts w:eastAsia="Calibri" w:cs="Arial"/>
          <w:sz w:val="22"/>
        </w:rPr>
        <w:t xml:space="preserve"> and honorable conduct</w:t>
      </w:r>
      <w:r w:rsidR="001A3C13">
        <w:rPr>
          <w:rFonts w:eastAsia="Calibri" w:cs="Arial"/>
          <w:sz w:val="22"/>
        </w:rPr>
        <w:t xml:space="preserve"> (</w:t>
      </w:r>
      <w:r w:rsidR="001A3C13">
        <w:rPr>
          <w:rFonts w:eastAsia="Calibri" w:cs="Arial"/>
          <w:i/>
          <w:sz w:val="22"/>
        </w:rPr>
        <w:t xml:space="preserve">see </w:t>
      </w:r>
      <w:r w:rsidR="00AF437C" w:rsidRPr="00D94EE2">
        <w:rPr>
          <w:rFonts w:eastAsia="Calibri" w:cs="Arial"/>
          <w:i/>
          <w:sz w:val="22"/>
        </w:rPr>
        <w:t xml:space="preserve">generally </w:t>
      </w:r>
      <w:r w:rsidR="00AF437C" w:rsidRPr="00D94EE2">
        <w:rPr>
          <w:rFonts w:eastAsia="Calibri" w:cs="Arial"/>
          <w:sz w:val="22"/>
        </w:rPr>
        <w:t xml:space="preserve">Regents Rule 10901, </w:t>
      </w:r>
      <w:r w:rsidR="00AF437C" w:rsidRPr="00D94EE2">
        <w:rPr>
          <w:rFonts w:eastAsia="Calibri" w:cs="Arial"/>
          <w:i/>
          <w:sz w:val="22"/>
        </w:rPr>
        <w:t>Statement of U.T. System Values and Expectations</w:t>
      </w:r>
      <w:r w:rsidR="001A3C13">
        <w:rPr>
          <w:rFonts w:eastAsia="Calibri" w:cs="Arial"/>
          <w:sz w:val="22"/>
        </w:rPr>
        <w:t>)</w:t>
      </w:r>
      <w:r w:rsidR="00986882">
        <w:rPr>
          <w:rFonts w:eastAsia="Calibri" w:cs="Arial"/>
          <w:sz w:val="22"/>
        </w:rPr>
        <w:t xml:space="preserve">. </w:t>
      </w:r>
      <w:r w:rsidR="008708D1" w:rsidRPr="00A412F2">
        <w:rPr>
          <w:color w:val="0A0A0A"/>
          <w:shd w:val="clear" w:color="auto" w:fill="FEFEFE"/>
        </w:rPr>
        <w:t xml:space="preserve">In these instances, constitutional rights will continue to be protected, but </w:t>
      </w:r>
      <w:r w:rsidR="008708D1">
        <w:rPr>
          <w:color w:val="0A0A0A"/>
          <w:shd w:val="clear" w:color="auto" w:fill="FEFEFE"/>
        </w:rPr>
        <w:t xml:space="preserve">the </w:t>
      </w:r>
      <w:r w:rsidR="008708D1" w:rsidRPr="00A412F2">
        <w:rPr>
          <w:color w:val="0A0A0A"/>
          <w:shd w:val="clear" w:color="auto" w:fill="FEFEFE"/>
        </w:rPr>
        <w:t xml:space="preserve">University will also exercise </w:t>
      </w:r>
      <w:r w:rsidR="008708D1">
        <w:rPr>
          <w:color w:val="0A0A0A"/>
          <w:shd w:val="clear" w:color="auto" w:fill="FEFEFE"/>
        </w:rPr>
        <w:t xml:space="preserve">its </w:t>
      </w:r>
      <w:r w:rsidR="008708D1" w:rsidRPr="00A412F2">
        <w:rPr>
          <w:color w:val="0A0A0A"/>
          <w:shd w:val="clear" w:color="auto" w:fill="FEFEFE"/>
        </w:rPr>
        <w:t>right to speak and engage in educational dialogue with those engaged in these types of behaviors.</w:t>
      </w:r>
      <w:r w:rsidR="008708D1">
        <w:rPr>
          <w:color w:val="0A0A0A"/>
          <w:shd w:val="clear" w:color="auto" w:fill="FEFEFE"/>
        </w:rPr>
        <w:t xml:space="preserve"> </w:t>
      </w:r>
      <w:r w:rsidR="00986882">
        <w:rPr>
          <w:rFonts w:eastAsia="Calibri" w:cs="Arial"/>
          <w:sz w:val="22"/>
        </w:rPr>
        <w:t>Further, some offensive conduct,</w:t>
      </w:r>
      <w:r w:rsidR="0042327D">
        <w:rPr>
          <w:rFonts w:eastAsia="Calibri" w:cs="Arial"/>
          <w:sz w:val="22"/>
        </w:rPr>
        <w:t xml:space="preserve"> even though </w:t>
      </w:r>
      <w:r w:rsidR="00243696">
        <w:rPr>
          <w:rFonts w:eastAsia="Calibri" w:cs="Arial"/>
          <w:sz w:val="22"/>
        </w:rPr>
        <w:t>it</w:t>
      </w:r>
      <w:r w:rsidR="0042327D">
        <w:rPr>
          <w:rFonts w:eastAsia="Calibri" w:cs="Arial"/>
          <w:sz w:val="22"/>
        </w:rPr>
        <w:t xml:space="preserve"> contain</w:t>
      </w:r>
      <w:r w:rsidR="00243696">
        <w:rPr>
          <w:rFonts w:eastAsia="Calibri" w:cs="Arial"/>
          <w:sz w:val="22"/>
        </w:rPr>
        <w:t>s</w:t>
      </w:r>
      <w:r w:rsidR="0042327D">
        <w:rPr>
          <w:rFonts w:eastAsia="Calibri" w:cs="Arial"/>
          <w:sz w:val="22"/>
        </w:rPr>
        <w:t xml:space="preserve"> elements of speech, </w:t>
      </w:r>
      <w:r w:rsidR="00F364FE">
        <w:rPr>
          <w:rFonts w:eastAsia="Calibri" w:cs="Arial"/>
          <w:sz w:val="22"/>
        </w:rPr>
        <w:t xml:space="preserve">may </w:t>
      </w:r>
      <w:r w:rsidR="001A3C13">
        <w:rPr>
          <w:rFonts w:eastAsia="Calibri" w:cs="Arial"/>
          <w:sz w:val="22"/>
        </w:rPr>
        <w:t>rise to the level</w:t>
      </w:r>
      <w:r w:rsidR="00F364FE">
        <w:rPr>
          <w:rFonts w:eastAsia="Calibri" w:cs="Arial"/>
          <w:sz w:val="22"/>
        </w:rPr>
        <w:t xml:space="preserve"> of the type of conduct that creates a sexually hostile environment</w:t>
      </w:r>
      <w:r w:rsidR="00B60B24">
        <w:rPr>
          <w:rFonts w:eastAsia="Calibri" w:cs="Arial"/>
          <w:sz w:val="22"/>
        </w:rPr>
        <w:t xml:space="preserve"> and</w:t>
      </w:r>
      <w:r w:rsidR="001C30E4">
        <w:rPr>
          <w:rFonts w:eastAsia="Calibri" w:cs="Arial"/>
          <w:sz w:val="22"/>
        </w:rPr>
        <w:t>,</w:t>
      </w:r>
      <w:r w:rsidR="00B60B24">
        <w:rPr>
          <w:rFonts w:eastAsia="Calibri" w:cs="Arial"/>
          <w:sz w:val="22"/>
        </w:rPr>
        <w:t xml:space="preserve"> </w:t>
      </w:r>
      <w:r w:rsidR="00243696">
        <w:rPr>
          <w:rFonts w:eastAsia="Calibri" w:cs="Arial"/>
          <w:sz w:val="22"/>
        </w:rPr>
        <w:t xml:space="preserve">thus, </w:t>
      </w:r>
      <w:r w:rsidR="00B60B24">
        <w:rPr>
          <w:rFonts w:eastAsia="Calibri" w:cs="Arial"/>
          <w:sz w:val="22"/>
        </w:rPr>
        <w:t>violate</w:t>
      </w:r>
      <w:r w:rsidR="00243696">
        <w:rPr>
          <w:rFonts w:eastAsia="Calibri" w:cs="Arial"/>
          <w:sz w:val="22"/>
        </w:rPr>
        <w:t>s</w:t>
      </w:r>
      <w:r w:rsidR="00B60B24">
        <w:rPr>
          <w:rFonts w:eastAsia="Calibri" w:cs="Arial"/>
          <w:sz w:val="22"/>
        </w:rPr>
        <w:t xml:space="preserve"> this policy</w:t>
      </w:r>
      <w:r w:rsidR="00AF437C" w:rsidRPr="00D94EE2">
        <w:rPr>
          <w:rFonts w:eastAsia="Calibri" w:cs="Arial"/>
          <w:i/>
          <w:sz w:val="22"/>
        </w:rPr>
        <w:t xml:space="preserve">.  </w:t>
      </w:r>
    </w:p>
    <w:p w14:paraId="78A8F8FD" w14:textId="77777777" w:rsidR="00580C6E" w:rsidRDefault="00580C6E" w:rsidP="00820C8E">
      <w:pPr>
        <w:tabs>
          <w:tab w:val="left" w:pos="-720"/>
          <w:tab w:val="left" w:pos="0"/>
        </w:tabs>
        <w:suppressAutoHyphens/>
        <w:spacing w:after="0"/>
        <w:ind w:left="1440" w:hanging="720"/>
        <w:rPr>
          <w:rFonts w:eastAsia="Times New Roman" w:cs="Arial"/>
          <w:color w:val="000000" w:themeColor="text1"/>
          <w:sz w:val="22"/>
        </w:rPr>
      </w:pPr>
    </w:p>
    <w:p w14:paraId="5E4AE9C5" w14:textId="1B92C980" w:rsidR="00B5358C" w:rsidRDefault="00B93D68" w:rsidP="00820C8E">
      <w:pPr>
        <w:tabs>
          <w:tab w:val="left" w:pos="-720"/>
          <w:tab w:val="left" w:pos="0"/>
        </w:tabs>
        <w:suppressAutoHyphens/>
        <w:spacing w:after="0"/>
        <w:ind w:left="1440" w:hanging="720"/>
        <w:rPr>
          <w:rFonts w:eastAsia="Times New Roman" w:cs="Arial"/>
          <w:color w:val="000000" w:themeColor="text1"/>
          <w:sz w:val="22"/>
        </w:rPr>
      </w:pPr>
      <w:r>
        <w:rPr>
          <w:rFonts w:eastAsia="Times New Roman" w:cs="Arial"/>
          <w:color w:val="000000" w:themeColor="text1"/>
          <w:sz w:val="22"/>
        </w:rPr>
        <w:t xml:space="preserve">Sec. 2 </w:t>
      </w:r>
      <w:r w:rsidR="000E7573">
        <w:rPr>
          <w:rFonts w:eastAsia="Times New Roman" w:cs="Arial"/>
          <w:color w:val="000000" w:themeColor="text1"/>
          <w:sz w:val="22"/>
        </w:rPr>
        <w:t>Applicability</w:t>
      </w:r>
      <w:r w:rsidR="00B5358C" w:rsidRPr="00B5358C">
        <w:rPr>
          <w:rFonts w:eastAsia="Times New Roman" w:cs="Arial"/>
          <w:color w:val="000000" w:themeColor="text1"/>
          <w:sz w:val="22"/>
        </w:rPr>
        <w:t>. This Policy applies to all University administrators, faculty,</w:t>
      </w:r>
      <w:r>
        <w:rPr>
          <w:rFonts w:eastAsia="Times New Roman" w:cs="Arial"/>
          <w:color w:val="000000" w:themeColor="text1"/>
          <w:sz w:val="22"/>
        </w:rPr>
        <w:t xml:space="preserve"> staff, </w:t>
      </w:r>
      <w:r w:rsidR="00B5358C" w:rsidRPr="00B5358C">
        <w:rPr>
          <w:rFonts w:eastAsia="Times New Roman" w:cs="Arial"/>
          <w:color w:val="000000" w:themeColor="text1"/>
          <w:sz w:val="22"/>
        </w:rPr>
        <w:t xml:space="preserve">students, </w:t>
      </w:r>
      <w:r w:rsidR="004509C9">
        <w:rPr>
          <w:rFonts w:eastAsia="Times New Roman" w:cs="Arial"/>
          <w:color w:val="000000" w:themeColor="text1"/>
          <w:sz w:val="22"/>
        </w:rPr>
        <w:t xml:space="preserve">and </w:t>
      </w:r>
      <w:r w:rsidR="00B5358C" w:rsidRPr="00B5358C">
        <w:rPr>
          <w:rFonts w:eastAsia="Times New Roman" w:cs="Arial"/>
          <w:color w:val="000000" w:themeColor="text1"/>
          <w:sz w:val="22"/>
        </w:rPr>
        <w:t xml:space="preserve">third parties within the </w:t>
      </w:r>
      <w:r w:rsidR="008F3CF4">
        <w:rPr>
          <w:rFonts w:eastAsia="Times New Roman" w:cs="Arial"/>
          <w:color w:val="000000" w:themeColor="text1"/>
          <w:sz w:val="22"/>
        </w:rPr>
        <w:t>University</w:t>
      </w:r>
      <w:r w:rsidR="008F3CF4" w:rsidRPr="00B5358C">
        <w:rPr>
          <w:rFonts w:eastAsia="Times New Roman" w:cs="Arial"/>
          <w:color w:val="000000" w:themeColor="text1"/>
          <w:sz w:val="22"/>
        </w:rPr>
        <w:t xml:space="preserve">’s </w:t>
      </w:r>
      <w:r w:rsidR="00B5358C" w:rsidRPr="00B5358C">
        <w:rPr>
          <w:rFonts w:eastAsia="Times New Roman" w:cs="Arial"/>
          <w:color w:val="000000" w:themeColor="text1"/>
          <w:sz w:val="22"/>
        </w:rPr>
        <w:t xml:space="preserve">control, including visitors and </w:t>
      </w:r>
      <w:r w:rsidR="00B5358C" w:rsidRPr="00B5358C">
        <w:rPr>
          <w:rFonts w:eastAsia="Times New Roman" w:cs="Arial"/>
          <w:color w:val="000000" w:themeColor="text1"/>
          <w:sz w:val="22"/>
        </w:rPr>
        <w:lastRenderedPageBreak/>
        <w:t xml:space="preserve">applicants for </w:t>
      </w:r>
      <w:r w:rsidR="009D619A">
        <w:rPr>
          <w:rFonts w:eastAsia="Times New Roman" w:cs="Arial"/>
          <w:color w:val="000000" w:themeColor="text1"/>
          <w:sz w:val="22"/>
        </w:rPr>
        <w:t xml:space="preserve">admission or </w:t>
      </w:r>
      <w:r w:rsidR="00B5358C" w:rsidRPr="00B5358C">
        <w:rPr>
          <w:rFonts w:eastAsia="Times New Roman" w:cs="Arial"/>
          <w:color w:val="000000" w:themeColor="text1"/>
          <w:sz w:val="22"/>
        </w:rPr>
        <w:t>employment.  It applies to conduct regardless of where it occurs, including off University property, if it potentially affects the complainant’s education or employment with the University</w:t>
      </w:r>
      <w:r w:rsidR="005C5346">
        <w:rPr>
          <w:rFonts w:eastAsia="Times New Roman" w:cs="Arial"/>
          <w:color w:val="000000" w:themeColor="text1"/>
          <w:sz w:val="22"/>
        </w:rPr>
        <w:t xml:space="preserve"> or </w:t>
      </w:r>
      <w:r w:rsidR="004167C8">
        <w:rPr>
          <w:rFonts w:eastAsia="Times New Roman" w:cs="Arial"/>
          <w:color w:val="000000" w:themeColor="text1"/>
          <w:sz w:val="22"/>
        </w:rPr>
        <w:t xml:space="preserve">potentially </w:t>
      </w:r>
      <w:r w:rsidR="005C5346">
        <w:rPr>
          <w:rFonts w:eastAsia="Times New Roman" w:cs="Arial"/>
          <w:color w:val="000000" w:themeColor="text1"/>
          <w:sz w:val="22"/>
        </w:rPr>
        <w:t>affects the University community</w:t>
      </w:r>
      <w:r w:rsidR="00B5358C" w:rsidRPr="00B5358C">
        <w:rPr>
          <w:rFonts w:eastAsia="Times New Roman" w:cs="Arial"/>
          <w:color w:val="000000" w:themeColor="text1"/>
          <w:sz w:val="22"/>
        </w:rPr>
        <w:t>.  It also applies regardless of the gender, gender identity or sexual orientation of the</w:t>
      </w:r>
      <w:r w:rsidR="00D513F2">
        <w:rPr>
          <w:rFonts w:eastAsia="Times New Roman" w:cs="Arial"/>
          <w:color w:val="000000" w:themeColor="text1"/>
          <w:sz w:val="22"/>
        </w:rPr>
        <w:t xml:space="preserve"> parties</w:t>
      </w:r>
      <w:r w:rsidR="00044440">
        <w:rPr>
          <w:rFonts w:eastAsia="Times New Roman" w:cs="Arial"/>
          <w:color w:val="000000" w:themeColor="text1"/>
          <w:sz w:val="22"/>
        </w:rPr>
        <w:t xml:space="preserve">.  In addition, it applies </w:t>
      </w:r>
      <w:r w:rsidR="00D513F2">
        <w:rPr>
          <w:rFonts w:eastAsia="Times New Roman" w:cs="Arial"/>
          <w:color w:val="000000" w:themeColor="text1"/>
          <w:sz w:val="22"/>
        </w:rPr>
        <w:t xml:space="preserve">to any </w:t>
      </w:r>
      <w:r w:rsidR="00B5358C" w:rsidRPr="00B5358C">
        <w:rPr>
          <w:rFonts w:eastAsia="Times New Roman" w:cs="Arial"/>
          <w:color w:val="000000" w:themeColor="text1"/>
          <w:sz w:val="22"/>
        </w:rPr>
        <w:t>complaint made verbally or in writing.</w:t>
      </w:r>
    </w:p>
    <w:p w14:paraId="7AF71689" w14:textId="77777777" w:rsidR="00B5358C" w:rsidRPr="00B5358C" w:rsidRDefault="00B5358C" w:rsidP="00820C8E">
      <w:pPr>
        <w:tabs>
          <w:tab w:val="left" w:pos="-720"/>
          <w:tab w:val="left" w:pos="0"/>
        </w:tabs>
        <w:suppressAutoHyphens/>
        <w:spacing w:after="0"/>
        <w:ind w:left="1800" w:hanging="1080"/>
        <w:rPr>
          <w:rFonts w:eastAsia="Times New Roman" w:cs="Arial"/>
          <w:color w:val="000000" w:themeColor="text1"/>
          <w:sz w:val="22"/>
        </w:rPr>
      </w:pPr>
    </w:p>
    <w:p w14:paraId="74287C27" w14:textId="77777777" w:rsidR="00EC1EA4" w:rsidRPr="00EC1EA4" w:rsidRDefault="00810D2E" w:rsidP="00820C8E">
      <w:pPr>
        <w:tabs>
          <w:tab w:val="left" w:pos="-720"/>
          <w:tab w:val="left" w:pos="0"/>
          <w:tab w:val="left" w:pos="1800"/>
        </w:tabs>
        <w:suppressAutoHyphens/>
        <w:rPr>
          <w:rFonts w:eastAsia="Times New Roman" w:cs="Arial"/>
          <w:color w:val="000000" w:themeColor="text1"/>
          <w:sz w:val="22"/>
        </w:rPr>
      </w:pPr>
      <w:r>
        <w:rPr>
          <w:rFonts w:eastAsia="Times New Roman" w:cs="Arial"/>
          <w:color w:val="000000" w:themeColor="text1"/>
          <w:sz w:val="22"/>
        </w:rPr>
        <w:t xml:space="preserve">Sec. 3 </w:t>
      </w:r>
      <w:r w:rsidR="00EC1EA4">
        <w:rPr>
          <w:rFonts w:eastAsia="Times New Roman" w:cs="Arial"/>
          <w:color w:val="000000" w:themeColor="text1"/>
          <w:sz w:val="22"/>
        </w:rPr>
        <w:t xml:space="preserve">Filing a Complaint and </w:t>
      </w:r>
      <w:r w:rsidR="00EC1EA4" w:rsidRPr="00EC1EA4">
        <w:rPr>
          <w:rFonts w:eastAsia="Times New Roman" w:cs="Arial"/>
          <w:color w:val="000000" w:themeColor="text1"/>
          <w:sz w:val="22"/>
        </w:rPr>
        <w:t>Reporting Violations.</w:t>
      </w:r>
    </w:p>
    <w:p w14:paraId="502FE412" w14:textId="15300006" w:rsidR="007530CC" w:rsidRPr="00262486" w:rsidRDefault="00EC1EA4" w:rsidP="00820C8E">
      <w:pPr>
        <w:suppressAutoHyphens/>
        <w:spacing w:after="0"/>
        <w:ind w:left="1800" w:hanging="360"/>
        <w:contextualSpacing/>
        <w:rPr>
          <w:rFonts w:eastAsia="Times New Roman" w:cs="Arial"/>
          <w:color w:val="000000" w:themeColor="text1"/>
          <w:sz w:val="22"/>
        </w:rPr>
      </w:pPr>
      <w:r w:rsidRPr="00262486">
        <w:rPr>
          <w:rFonts w:eastAsia="Times New Roman" w:cs="Arial"/>
          <w:color w:val="000000" w:themeColor="text1"/>
          <w:sz w:val="22"/>
        </w:rPr>
        <w:t>3.1</w:t>
      </w:r>
      <w:r w:rsidR="001F1B73" w:rsidRPr="001F1B73">
        <w:rPr>
          <w:rFonts w:eastAsia="Times New Roman" w:cs="Arial"/>
          <w:color w:val="000000" w:themeColor="text1"/>
          <w:sz w:val="22"/>
        </w:rPr>
        <w:tab/>
      </w:r>
      <w:r w:rsidRPr="001F1B73">
        <w:rPr>
          <w:rFonts w:eastAsia="Times New Roman" w:cs="Arial"/>
          <w:color w:val="000000" w:themeColor="text1"/>
          <w:sz w:val="22"/>
        </w:rPr>
        <w:t xml:space="preserve">All Members of the University Community, Third Party and Anonymous Complaints. </w:t>
      </w:r>
      <w:r w:rsidR="007A2AF2">
        <w:rPr>
          <w:rFonts w:eastAsia="Times New Roman" w:cs="Arial"/>
          <w:color w:val="000000" w:themeColor="text1"/>
          <w:sz w:val="22"/>
        </w:rPr>
        <w:t xml:space="preserve"> </w:t>
      </w:r>
      <w:r w:rsidR="0069073D">
        <w:rPr>
          <w:rFonts w:eastAsia="Times New Roman" w:cs="Arial"/>
          <w:color w:val="000000" w:themeColor="text1"/>
          <w:sz w:val="22"/>
        </w:rPr>
        <w:t>You</w:t>
      </w:r>
      <w:r w:rsidRPr="00262486">
        <w:rPr>
          <w:rFonts w:eastAsia="Times New Roman" w:cs="Arial"/>
          <w:color w:val="000000" w:themeColor="text1"/>
          <w:sz w:val="22"/>
        </w:rPr>
        <w:t xml:space="preserve"> are strongly encouraged to immediately report any incidents of sexual misconduct and other </w:t>
      </w:r>
      <w:r w:rsidR="003C34EE" w:rsidRPr="00262486">
        <w:rPr>
          <w:rFonts w:eastAsia="Times New Roman" w:cs="Arial"/>
          <w:color w:val="000000" w:themeColor="text1"/>
          <w:sz w:val="22"/>
        </w:rPr>
        <w:t>inappropriate sexual conduct</w:t>
      </w:r>
      <w:r w:rsidRPr="00262486">
        <w:rPr>
          <w:rFonts w:eastAsia="Times New Roman" w:cs="Arial"/>
          <w:color w:val="000000" w:themeColor="text1"/>
          <w:sz w:val="22"/>
        </w:rPr>
        <w:t xml:space="preserve"> to the </w:t>
      </w:r>
      <w:r w:rsidR="00082421">
        <w:rPr>
          <w:rFonts w:eastAsia="Times New Roman" w:cs="Arial"/>
          <w:color w:val="000000" w:themeColor="text1"/>
          <w:sz w:val="22"/>
        </w:rPr>
        <w:t>Title IX Office</w:t>
      </w:r>
      <w:r w:rsidRPr="00262486">
        <w:rPr>
          <w:rFonts w:eastAsia="Times New Roman" w:cs="Arial"/>
          <w:color w:val="000000" w:themeColor="text1"/>
          <w:sz w:val="22"/>
        </w:rPr>
        <w:t xml:space="preserve">. </w:t>
      </w:r>
      <w:r w:rsidR="00A87356">
        <w:rPr>
          <w:rFonts w:eastAsia="Times New Roman" w:cs="Arial"/>
          <w:color w:val="000000" w:themeColor="text1"/>
          <w:sz w:val="22"/>
        </w:rPr>
        <w:t xml:space="preserve"> </w:t>
      </w:r>
    </w:p>
    <w:p w14:paraId="584D62C6" w14:textId="77777777" w:rsidR="007530CC" w:rsidRDefault="007530CC" w:rsidP="00820C8E">
      <w:pPr>
        <w:tabs>
          <w:tab w:val="left" w:pos="-720"/>
          <w:tab w:val="left" w:pos="0"/>
        </w:tabs>
        <w:suppressAutoHyphens/>
        <w:spacing w:after="0"/>
        <w:ind w:left="2160" w:hanging="720"/>
        <w:rPr>
          <w:rFonts w:eastAsia="Times New Roman" w:cs="Arial"/>
          <w:color w:val="000000" w:themeColor="text1"/>
          <w:sz w:val="22"/>
        </w:rPr>
      </w:pPr>
    </w:p>
    <w:p w14:paraId="2BD336C6" w14:textId="1A0131A3" w:rsidR="00284AAB" w:rsidRDefault="007530CC" w:rsidP="00820C8E">
      <w:pPr>
        <w:pStyle w:val="ListParagraph"/>
        <w:numPr>
          <w:ilvl w:val="0"/>
          <w:numId w:val="13"/>
        </w:numPr>
        <w:tabs>
          <w:tab w:val="left" w:pos="-720"/>
          <w:tab w:val="left" w:pos="0"/>
        </w:tabs>
        <w:suppressAutoHyphens/>
        <w:spacing w:after="0"/>
        <w:ind w:left="2160"/>
        <w:rPr>
          <w:rFonts w:eastAsia="Times New Roman" w:cs="Arial"/>
          <w:color w:val="000000" w:themeColor="text1"/>
          <w:sz w:val="22"/>
        </w:rPr>
      </w:pPr>
      <w:r>
        <w:rPr>
          <w:rFonts w:eastAsia="Times New Roman" w:cs="Arial"/>
          <w:color w:val="000000" w:themeColor="text1"/>
          <w:sz w:val="22"/>
        </w:rPr>
        <w:t xml:space="preserve">Anonymity. </w:t>
      </w:r>
      <w:r w:rsidR="0069073D">
        <w:rPr>
          <w:rFonts w:eastAsia="Times New Roman" w:cs="Arial"/>
          <w:color w:val="000000" w:themeColor="text1"/>
          <w:sz w:val="22"/>
        </w:rPr>
        <w:t>You may file an anonymous complaint</w:t>
      </w:r>
      <w:r w:rsidR="00AF4828">
        <w:rPr>
          <w:rFonts w:eastAsia="Times New Roman" w:cs="Arial"/>
          <w:color w:val="000000" w:themeColor="text1"/>
          <w:sz w:val="22"/>
        </w:rPr>
        <w:t xml:space="preserve"> </w:t>
      </w:r>
      <w:r w:rsidR="00EC1EA4" w:rsidRPr="007530CC">
        <w:rPr>
          <w:rFonts w:eastAsia="Times New Roman" w:cs="Arial"/>
          <w:color w:val="000000" w:themeColor="text1"/>
          <w:sz w:val="22"/>
        </w:rPr>
        <w:t>by telephone</w:t>
      </w:r>
      <w:r w:rsidR="00B60BD2">
        <w:rPr>
          <w:rFonts w:eastAsia="Times New Roman" w:cs="Arial"/>
          <w:color w:val="000000" w:themeColor="text1"/>
          <w:sz w:val="22"/>
        </w:rPr>
        <w:t xml:space="preserve">, </w:t>
      </w:r>
      <w:r w:rsidR="00594FCA">
        <w:rPr>
          <w:rFonts w:eastAsia="Times New Roman" w:cs="Arial"/>
          <w:color w:val="000000" w:themeColor="text1"/>
          <w:sz w:val="22"/>
        </w:rPr>
        <w:t xml:space="preserve">in writing </w:t>
      </w:r>
      <w:r w:rsidR="00B60BD2">
        <w:rPr>
          <w:rFonts w:eastAsia="Times New Roman" w:cs="Arial"/>
          <w:color w:val="000000" w:themeColor="text1"/>
          <w:sz w:val="22"/>
        </w:rPr>
        <w:t>or electronic</w:t>
      </w:r>
      <w:r w:rsidR="00594FCA">
        <w:rPr>
          <w:rFonts w:eastAsia="Times New Roman" w:cs="Arial"/>
          <w:color w:val="000000" w:themeColor="text1"/>
          <w:sz w:val="22"/>
        </w:rPr>
        <w:t xml:space="preserve">ally </w:t>
      </w:r>
      <w:r w:rsidR="00B60BD2">
        <w:rPr>
          <w:rFonts w:eastAsia="Times New Roman" w:cs="Arial"/>
          <w:color w:val="000000" w:themeColor="text1"/>
          <w:sz w:val="22"/>
        </w:rPr>
        <w:t xml:space="preserve">[INSERT LINK TO WEBSITE REPORTING SYSTEM] </w:t>
      </w:r>
      <w:r w:rsidR="00EC1EA4" w:rsidRPr="007530CC">
        <w:rPr>
          <w:rFonts w:eastAsia="Times New Roman" w:cs="Arial"/>
          <w:color w:val="000000" w:themeColor="text1"/>
          <w:sz w:val="22"/>
        </w:rPr>
        <w:t>with the Title IX</w:t>
      </w:r>
      <w:r w:rsidR="00594FCA">
        <w:rPr>
          <w:rFonts w:eastAsia="Times New Roman" w:cs="Arial"/>
          <w:color w:val="000000" w:themeColor="text1"/>
          <w:sz w:val="22"/>
        </w:rPr>
        <w:t xml:space="preserve"> Office</w:t>
      </w:r>
      <w:r w:rsidR="00D513F2">
        <w:rPr>
          <w:rFonts w:eastAsia="Times New Roman" w:cs="Arial"/>
          <w:color w:val="000000" w:themeColor="text1"/>
          <w:sz w:val="22"/>
        </w:rPr>
        <w:t xml:space="preserve">.  </w:t>
      </w:r>
      <w:r w:rsidR="0069073D">
        <w:rPr>
          <w:rFonts w:eastAsia="Times New Roman" w:cs="Arial"/>
          <w:color w:val="000000" w:themeColor="text1"/>
          <w:sz w:val="22"/>
        </w:rPr>
        <w:t>Your</w:t>
      </w:r>
      <w:r w:rsidR="00594FCA">
        <w:rPr>
          <w:rFonts w:eastAsia="Times New Roman" w:cs="Arial"/>
          <w:color w:val="000000" w:themeColor="text1"/>
          <w:sz w:val="22"/>
        </w:rPr>
        <w:t xml:space="preserve"> </w:t>
      </w:r>
      <w:r w:rsidR="00D513F2">
        <w:rPr>
          <w:rFonts w:eastAsia="Times New Roman" w:cs="Arial"/>
          <w:color w:val="000000" w:themeColor="text1"/>
          <w:sz w:val="22"/>
        </w:rPr>
        <w:t xml:space="preserve">decision to </w:t>
      </w:r>
      <w:r w:rsidR="00EC1EA4" w:rsidRPr="007530CC">
        <w:rPr>
          <w:rFonts w:eastAsia="Times New Roman" w:cs="Arial"/>
          <w:color w:val="000000" w:themeColor="text1"/>
          <w:sz w:val="22"/>
        </w:rPr>
        <w:t>remain anonymous</w:t>
      </w:r>
      <w:r w:rsidR="00594FCA">
        <w:rPr>
          <w:rFonts w:eastAsia="Times New Roman" w:cs="Arial"/>
          <w:color w:val="000000" w:themeColor="text1"/>
          <w:sz w:val="22"/>
        </w:rPr>
        <w:t xml:space="preserve">, however, </w:t>
      </w:r>
      <w:r w:rsidR="00EC1EA4" w:rsidRPr="007530CC">
        <w:rPr>
          <w:rFonts w:eastAsia="Times New Roman" w:cs="Arial"/>
          <w:color w:val="000000" w:themeColor="text1"/>
          <w:sz w:val="22"/>
        </w:rPr>
        <w:t xml:space="preserve">may </w:t>
      </w:r>
      <w:r w:rsidR="007E214D">
        <w:rPr>
          <w:rFonts w:eastAsia="Times New Roman" w:cs="Arial"/>
          <w:color w:val="000000" w:themeColor="text1"/>
          <w:sz w:val="22"/>
        </w:rPr>
        <w:t xml:space="preserve">greatly limit the University’s ability to stop the </w:t>
      </w:r>
      <w:r w:rsidR="00594FCA">
        <w:rPr>
          <w:rFonts w:eastAsia="Times New Roman" w:cs="Arial"/>
          <w:color w:val="000000" w:themeColor="text1"/>
          <w:sz w:val="22"/>
        </w:rPr>
        <w:t>alleged conduct</w:t>
      </w:r>
      <w:r w:rsidR="007E214D">
        <w:rPr>
          <w:rFonts w:eastAsia="Times New Roman" w:cs="Arial"/>
          <w:color w:val="000000" w:themeColor="text1"/>
          <w:sz w:val="22"/>
        </w:rPr>
        <w:t xml:space="preserve">, collect evidence, or take action against </w:t>
      </w:r>
      <w:r w:rsidR="00594FCA">
        <w:rPr>
          <w:rFonts w:eastAsia="Times New Roman" w:cs="Arial"/>
          <w:color w:val="000000" w:themeColor="text1"/>
          <w:sz w:val="22"/>
        </w:rPr>
        <w:t xml:space="preserve">parties </w:t>
      </w:r>
      <w:r w:rsidR="007E214D">
        <w:rPr>
          <w:rFonts w:eastAsia="Times New Roman" w:cs="Arial"/>
          <w:color w:val="000000" w:themeColor="text1"/>
          <w:sz w:val="22"/>
        </w:rPr>
        <w:t>accused of violating the Policy</w:t>
      </w:r>
      <w:r w:rsidR="00284AAB">
        <w:rPr>
          <w:rFonts w:eastAsia="Times New Roman" w:cs="Arial"/>
          <w:color w:val="000000" w:themeColor="text1"/>
          <w:sz w:val="22"/>
        </w:rPr>
        <w:t>.</w:t>
      </w:r>
    </w:p>
    <w:p w14:paraId="60E91289" w14:textId="77777777" w:rsidR="007A2AF2" w:rsidRDefault="007A2AF2" w:rsidP="00F347AF">
      <w:pPr>
        <w:pStyle w:val="ListParagraph"/>
        <w:numPr>
          <w:ilvl w:val="0"/>
          <w:numId w:val="0"/>
        </w:numPr>
        <w:tabs>
          <w:tab w:val="left" w:pos="-720"/>
          <w:tab w:val="left" w:pos="0"/>
        </w:tabs>
        <w:suppressAutoHyphens/>
        <w:spacing w:after="0"/>
        <w:ind w:left="2160"/>
        <w:rPr>
          <w:rFonts w:eastAsia="Times New Roman" w:cs="Arial"/>
          <w:color w:val="000000" w:themeColor="text1"/>
          <w:sz w:val="22"/>
        </w:rPr>
      </w:pPr>
    </w:p>
    <w:p w14:paraId="6878EBFB" w14:textId="40641FAB" w:rsidR="007530CC" w:rsidRDefault="00284AAB" w:rsidP="00820C8E">
      <w:pPr>
        <w:pStyle w:val="ListParagraph"/>
        <w:numPr>
          <w:ilvl w:val="0"/>
          <w:numId w:val="13"/>
        </w:numPr>
        <w:tabs>
          <w:tab w:val="left" w:pos="-720"/>
          <w:tab w:val="left" w:pos="0"/>
        </w:tabs>
        <w:suppressAutoHyphens/>
        <w:spacing w:after="0"/>
        <w:ind w:left="2160"/>
        <w:rPr>
          <w:rFonts w:eastAsia="Times New Roman" w:cs="Arial"/>
          <w:color w:val="000000" w:themeColor="text1"/>
          <w:sz w:val="22"/>
        </w:rPr>
      </w:pPr>
      <w:r>
        <w:rPr>
          <w:rFonts w:eastAsia="Times New Roman" w:cs="Arial"/>
          <w:color w:val="000000" w:themeColor="text1"/>
          <w:sz w:val="22"/>
        </w:rPr>
        <w:t xml:space="preserve">Confidentiality.  </w:t>
      </w:r>
      <w:r w:rsidR="001A2F8A">
        <w:rPr>
          <w:rFonts w:eastAsia="Times New Roman" w:cs="Arial"/>
          <w:color w:val="000000" w:themeColor="text1"/>
          <w:sz w:val="22"/>
        </w:rPr>
        <w:t>Most</w:t>
      </w:r>
      <w:r>
        <w:rPr>
          <w:rFonts w:eastAsia="Times New Roman" w:cs="Arial"/>
          <w:color w:val="000000" w:themeColor="text1"/>
          <w:sz w:val="22"/>
        </w:rPr>
        <w:t xml:space="preserve"> University employees </w:t>
      </w:r>
      <w:r w:rsidR="00594FCA">
        <w:rPr>
          <w:rFonts w:eastAsia="Times New Roman" w:cs="Arial"/>
          <w:color w:val="000000" w:themeColor="text1"/>
          <w:sz w:val="22"/>
        </w:rPr>
        <w:t xml:space="preserve">are required to </w:t>
      </w:r>
      <w:r>
        <w:rPr>
          <w:rFonts w:eastAsia="Times New Roman" w:cs="Arial"/>
          <w:color w:val="000000" w:themeColor="text1"/>
          <w:sz w:val="22"/>
        </w:rPr>
        <w:t xml:space="preserve">report and </w:t>
      </w:r>
      <w:r w:rsidR="00594FCA">
        <w:rPr>
          <w:rFonts w:eastAsia="Times New Roman" w:cs="Arial"/>
          <w:color w:val="000000" w:themeColor="text1"/>
          <w:sz w:val="22"/>
        </w:rPr>
        <w:t xml:space="preserve">respond to complaints of </w:t>
      </w:r>
      <w:r w:rsidR="00594FCA" w:rsidRPr="00262486">
        <w:rPr>
          <w:rFonts w:eastAsia="Times New Roman" w:cs="Arial"/>
          <w:color w:val="000000" w:themeColor="text1"/>
          <w:sz w:val="22"/>
        </w:rPr>
        <w:t xml:space="preserve">sexual misconduct </w:t>
      </w:r>
      <w:r>
        <w:rPr>
          <w:rFonts w:eastAsia="Times New Roman" w:cs="Arial"/>
          <w:color w:val="000000" w:themeColor="text1"/>
          <w:sz w:val="22"/>
        </w:rPr>
        <w:t xml:space="preserve">and may be </w:t>
      </w:r>
      <w:r w:rsidR="00594FCA">
        <w:rPr>
          <w:rFonts w:eastAsia="Times New Roman" w:cs="Arial"/>
          <w:color w:val="000000" w:themeColor="text1"/>
          <w:sz w:val="22"/>
        </w:rPr>
        <w:t>un</w:t>
      </w:r>
      <w:r>
        <w:rPr>
          <w:rFonts w:eastAsia="Times New Roman" w:cs="Arial"/>
          <w:color w:val="000000" w:themeColor="text1"/>
          <w:sz w:val="22"/>
        </w:rPr>
        <w:t xml:space="preserve">able to honor a request for confidentiality.  Complainants who want to discuss a complaint in strict confidence may </w:t>
      </w:r>
      <w:r w:rsidR="00AB37A8">
        <w:rPr>
          <w:rFonts w:eastAsia="Times New Roman" w:cs="Arial"/>
          <w:color w:val="000000" w:themeColor="text1"/>
          <w:sz w:val="22"/>
        </w:rPr>
        <w:t xml:space="preserve">use </w:t>
      </w:r>
      <w:r>
        <w:rPr>
          <w:rFonts w:eastAsia="Times New Roman" w:cs="Arial"/>
          <w:color w:val="000000" w:themeColor="text1"/>
          <w:sz w:val="22"/>
        </w:rPr>
        <w:t xml:space="preserve">the resources outlined in </w:t>
      </w:r>
      <w:r w:rsidR="00AB37A8">
        <w:rPr>
          <w:rFonts w:eastAsia="Times New Roman" w:cs="Arial"/>
          <w:color w:val="000000" w:themeColor="text1"/>
          <w:sz w:val="22"/>
        </w:rPr>
        <w:t xml:space="preserve">Section </w:t>
      </w:r>
      <w:r>
        <w:rPr>
          <w:rFonts w:eastAsia="Times New Roman" w:cs="Arial"/>
          <w:color w:val="000000" w:themeColor="text1"/>
          <w:sz w:val="22"/>
        </w:rPr>
        <w:t>3.5</w:t>
      </w:r>
      <w:r w:rsidR="00594FCA">
        <w:rPr>
          <w:rFonts w:eastAsia="Times New Roman" w:cs="Arial"/>
          <w:color w:val="000000" w:themeColor="text1"/>
          <w:sz w:val="22"/>
        </w:rPr>
        <w:t xml:space="preserve"> below</w:t>
      </w:r>
      <w:r>
        <w:rPr>
          <w:rFonts w:eastAsia="Times New Roman" w:cs="Arial"/>
          <w:color w:val="000000" w:themeColor="text1"/>
          <w:sz w:val="22"/>
        </w:rPr>
        <w:t xml:space="preserve">.  </w:t>
      </w:r>
    </w:p>
    <w:p w14:paraId="0201F0B4" w14:textId="77777777" w:rsidR="00B67A0E" w:rsidRDefault="00B67A0E" w:rsidP="00B67A0E">
      <w:pPr>
        <w:pStyle w:val="ListParagraph"/>
        <w:numPr>
          <w:ilvl w:val="0"/>
          <w:numId w:val="0"/>
        </w:numPr>
        <w:tabs>
          <w:tab w:val="left" w:pos="-720"/>
          <w:tab w:val="left" w:pos="0"/>
        </w:tabs>
        <w:suppressAutoHyphens/>
        <w:spacing w:after="0"/>
        <w:ind w:left="2520"/>
        <w:rPr>
          <w:rFonts w:eastAsia="Times New Roman" w:cs="Arial"/>
          <w:color w:val="000000" w:themeColor="text1"/>
          <w:sz w:val="22"/>
        </w:rPr>
      </w:pPr>
    </w:p>
    <w:p w14:paraId="1F7BC7D0" w14:textId="7C1DBAFF" w:rsidR="001E3118" w:rsidRDefault="007530CC" w:rsidP="00810D2E">
      <w:pPr>
        <w:pStyle w:val="ListParagraph"/>
        <w:numPr>
          <w:ilvl w:val="0"/>
          <w:numId w:val="13"/>
        </w:numPr>
        <w:tabs>
          <w:tab w:val="left" w:pos="-720"/>
          <w:tab w:val="left" w:pos="0"/>
          <w:tab w:val="left" w:pos="2160"/>
        </w:tabs>
        <w:suppressAutoHyphens/>
        <w:spacing w:after="0"/>
        <w:ind w:left="2160"/>
        <w:rPr>
          <w:rFonts w:eastAsia="Times New Roman" w:cs="Arial"/>
          <w:color w:val="000000" w:themeColor="text1"/>
          <w:sz w:val="22"/>
        </w:rPr>
      </w:pPr>
      <w:r w:rsidRPr="00EC1EA4">
        <w:rPr>
          <w:rFonts w:eastAsia="Times New Roman" w:cs="Arial"/>
          <w:color w:val="000000" w:themeColor="text1"/>
          <w:sz w:val="22"/>
        </w:rPr>
        <w:t>Timelines</w:t>
      </w:r>
      <w:r>
        <w:rPr>
          <w:rFonts w:eastAsia="Times New Roman" w:cs="Arial"/>
          <w:color w:val="000000" w:themeColor="text1"/>
          <w:sz w:val="22"/>
        </w:rPr>
        <w:t>s</w:t>
      </w:r>
      <w:r w:rsidR="006824B6">
        <w:rPr>
          <w:rFonts w:eastAsia="Times New Roman" w:cs="Arial"/>
          <w:color w:val="000000" w:themeColor="text1"/>
          <w:sz w:val="22"/>
        </w:rPr>
        <w:t xml:space="preserve"> of Complaint</w:t>
      </w:r>
      <w:r w:rsidRPr="00EC1EA4">
        <w:rPr>
          <w:rFonts w:eastAsia="Times New Roman" w:cs="Arial"/>
          <w:color w:val="000000" w:themeColor="text1"/>
          <w:sz w:val="22"/>
        </w:rPr>
        <w:t xml:space="preserve">.  </w:t>
      </w:r>
      <w:r w:rsidR="0069073D">
        <w:rPr>
          <w:rFonts w:eastAsia="Times New Roman" w:cs="Arial"/>
          <w:color w:val="000000" w:themeColor="text1"/>
          <w:sz w:val="22"/>
        </w:rPr>
        <w:t>You</w:t>
      </w:r>
      <w:r w:rsidR="00594FCA">
        <w:rPr>
          <w:rFonts w:eastAsia="Times New Roman" w:cs="Arial"/>
          <w:color w:val="000000" w:themeColor="text1"/>
          <w:sz w:val="22"/>
        </w:rPr>
        <w:t xml:space="preserve"> should </w:t>
      </w:r>
      <w:r w:rsidRPr="00EC1EA4">
        <w:rPr>
          <w:rFonts w:eastAsia="Times New Roman" w:cs="Arial"/>
          <w:color w:val="000000" w:themeColor="text1"/>
          <w:sz w:val="22"/>
        </w:rPr>
        <w:t xml:space="preserve">report </w:t>
      </w:r>
      <w:r w:rsidR="00761DC5">
        <w:rPr>
          <w:rFonts w:eastAsia="Times New Roman" w:cs="Arial"/>
          <w:color w:val="000000" w:themeColor="text1"/>
          <w:sz w:val="22"/>
        </w:rPr>
        <w:t>sexual mis</w:t>
      </w:r>
      <w:r w:rsidR="00594FCA">
        <w:rPr>
          <w:rFonts w:eastAsia="Times New Roman" w:cs="Arial"/>
          <w:color w:val="000000" w:themeColor="text1"/>
          <w:sz w:val="22"/>
        </w:rPr>
        <w:t xml:space="preserve">conduct </w:t>
      </w:r>
      <w:r w:rsidRPr="00EC1EA4">
        <w:rPr>
          <w:rFonts w:eastAsia="Times New Roman" w:cs="Arial"/>
          <w:color w:val="000000" w:themeColor="text1"/>
          <w:sz w:val="22"/>
        </w:rPr>
        <w:t xml:space="preserve">as soon as </w:t>
      </w:r>
      <w:r w:rsidR="0069073D">
        <w:rPr>
          <w:rFonts w:eastAsia="Times New Roman" w:cs="Arial"/>
          <w:color w:val="000000" w:themeColor="text1"/>
          <w:sz w:val="22"/>
        </w:rPr>
        <w:t>you</w:t>
      </w:r>
      <w:r w:rsidR="00594FCA">
        <w:rPr>
          <w:rFonts w:eastAsia="Times New Roman" w:cs="Arial"/>
          <w:color w:val="000000" w:themeColor="text1"/>
          <w:sz w:val="22"/>
        </w:rPr>
        <w:t xml:space="preserve"> </w:t>
      </w:r>
      <w:r w:rsidRPr="00EC1EA4">
        <w:rPr>
          <w:rFonts w:eastAsia="Times New Roman" w:cs="Arial"/>
          <w:color w:val="000000" w:themeColor="text1"/>
          <w:sz w:val="22"/>
        </w:rPr>
        <w:t xml:space="preserve">become aware of </w:t>
      </w:r>
      <w:r w:rsidR="00594FCA">
        <w:rPr>
          <w:rFonts w:eastAsia="Times New Roman" w:cs="Arial"/>
          <w:color w:val="000000" w:themeColor="text1"/>
          <w:sz w:val="22"/>
        </w:rPr>
        <w:t>such conduct</w:t>
      </w:r>
      <w:r w:rsidRPr="00EC1EA4">
        <w:rPr>
          <w:rFonts w:eastAsia="Times New Roman" w:cs="Arial"/>
          <w:color w:val="000000" w:themeColor="text1"/>
          <w:sz w:val="22"/>
        </w:rPr>
        <w:t xml:space="preserve">.  </w:t>
      </w:r>
    </w:p>
    <w:p w14:paraId="6AAD46A9" w14:textId="77777777" w:rsidR="00EC1EA4" w:rsidRPr="001E3118" w:rsidRDefault="001E3118" w:rsidP="00810D2E">
      <w:pPr>
        <w:pStyle w:val="ListParagraph"/>
        <w:numPr>
          <w:ilvl w:val="0"/>
          <w:numId w:val="0"/>
        </w:numPr>
        <w:spacing w:after="0"/>
        <w:ind w:left="720"/>
        <w:rPr>
          <w:rFonts w:eastAsia="Times New Roman" w:cs="Arial"/>
          <w:color w:val="000000" w:themeColor="text1"/>
          <w:sz w:val="22"/>
        </w:rPr>
      </w:pPr>
      <w:r w:rsidRPr="001E3118">
        <w:rPr>
          <w:rFonts w:eastAsia="Times New Roman" w:cs="Arial"/>
          <w:color w:val="000000" w:themeColor="text1"/>
          <w:sz w:val="22"/>
        </w:rPr>
        <w:t xml:space="preserve"> </w:t>
      </w:r>
    </w:p>
    <w:p w14:paraId="147CB8E8" w14:textId="0F0FA081" w:rsidR="00EC1EA4" w:rsidRPr="00EC1EA4" w:rsidRDefault="00EC1EA4" w:rsidP="00820C8E">
      <w:pPr>
        <w:tabs>
          <w:tab w:val="left" w:pos="-720"/>
          <w:tab w:val="left" w:pos="0"/>
        </w:tabs>
        <w:suppressAutoHyphens/>
        <w:spacing w:after="0"/>
        <w:ind w:left="1800" w:hanging="360"/>
        <w:rPr>
          <w:rFonts w:eastAsia="Times New Roman" w:cs="Arial"/>
          <w:color w:val="000000" w:themeColor="text1"/>
          <w:sz w:val="22"/>
        </w:rPr>
      </w:pPr>
      <w:r w:rsidRPr="00EC1EA4">
        <w:rPr>
          <w:rFonts w:eastAsia="Times New Roman" w:cs="Arial"/>
          <w:color w:val="000000" w:themeColor="text1"/>
          <w:sz w:val="22"/>
        </w:rPr>
        <w:t>3.2</w:t>
      </w:r>
      <w:r w:rsidRPr="00EC1EA4">
        <w:rPr>
          <w:rFonts w:eastAsia="Times New Roman" w:cs="Arial"/>
          <w:color w:val="000000" w:themeColor="text1"/>
          <w:sz w:val="22"/>
        </w:rPr>
        <w:tab/>
        <w:t xml:space="preserve">Responsible Employees. </w:t>
      </w:r>
      <w:r w:rsidR="00AB37A8">
        <w:rPr>
          <w:rFonts w:eastAsia="Times New Roman" w:cs="Arial"/>
          <w:color w:val="000000" w:themeColor="text1"/>
          <w:sz w:val="22"/>
        </w:rPr>
        <w:t xml:space="preserve"> </w:t>
      </w:r>
      <w:r w:rsidR="0069073D">
        <w:rPr>
          <w:rFonts w:eastAsia="Times New Roman" w:cs="Arial"/>
          <w:color w:val="000000" w:themeColor="text1"/>
          <w:sz w:val="22"/>
        </w:rPr>
        <w:t xml:space="preserve">You </w:t>
      </w:r>
      <w:r w:rsidR="001A2F8A">
        <w:rPr>
          <w:rFonts w:eastAsia="Times New Roman" w:cs="Arial"/>
          <w:color w:val="000000" w:themeColor="text1"/>
          <w:sz w:val="22"/>
        </w:rPr>
        <w:t>may also report incidents</w:t>
      </w:r>
      <w:r w:rsidR="003C34EE">
        <w:rPr>
          <w:rFonts w:eastAsia="Times New Roman" w:cs="Arial"/>
          <w:color w:val="000000" w:themeColor="text1"/>
          <w:sz w:val="22"/>
        </w:rPr>
        <w:t xml:space="preserve"> to Responsible Employees</w:t>
      </w:r>
      <w:r w:rsidR="008D5AED">
        <w:rPr>
          <w:rFonts w:eastAsia="Times New Roman" w:cs="Arial"/>
          <w:color w:val="000000" w:themeColor="text1"/>
          <w:sz w:val="22"/>
        </w:rPr>
        <w:t>, as defined below</w:t>
      </w:r>
      <w:r w:rsidR="003C34EE">
        <w:rPr>
          <w:rFonts w:eastAsia="Times New Roman" w:cs="Arial"/>
          <w:color w:val="000000" w:themeColor="text1"/>
          <w:sz w:val="22"/>
        </w:rPr>
        <w:t>.</w:t>
      </w:r>
      <w:r w:rsidR="003C34EE" w:rsidRPr="00EC1EA4">
        <w:rPr>
          <w:rFonts w:eastAsia="Times New Roman" w:cs="Arial"/>
          <w:color w:val="000000" w:themeColor="text1"/>
          <w:sz w:val="22"/>
        </w:rPr>
        <w:t xml:space="preserve"> </w:t>
      </w:r>
      <w:r w:rsidR="00D9367D">
        <w:rPr>
          <w:rFonts w:eastAsia="Times New Roman" w:cs="Arial"/>
          <w:color w:val="000000" w:themeColor="text1"/>
          <w:sz w:val="22"/>
        </w:rPr>
        <w:t xml:space="preserve"> </w:t>
      </w:r>
    </w:p>
    <w:p w14:paraId="0FCE6B42" w14:textId="77777777" w:rsidR="00EC1EA4" w:rsidRPr="00EC1EA4" w:rsidRDefault="00EC1EA4" w:rsidP="00820C8E">
      <w:pPr>
        <w:tabs>
          <w:tab w:val="left" w:pos="-720"/>
          <w:tab w:val="left" w:pos="0"/>
        </w:tabs>
        <w:suppressAutoHyphens/>
        <w:spacing w:after="0"/>
        <w:ind w:left="0"/>
        <w:rPr>
          <w:rFonts w:eastAsia="Times New Roman" w:cs="Arial"/>
          <w:color w:val="000000" w:themeColor="text1"/>
          <w:sz w:val="22"/>
        </w:rPr>
      </w:pPr>
    </w:p>
    <w:p w14:paraId="7CF587AF" w14:textId="452FD297" w:rsidR="00E812CA" w:rsidRDefault="00E812CA" w:rsidP="00820C8E">
      <w:pPr>
        <w:tabs>
          <w:tab w:val="left" w:pos="-720"/>
          <w:tab w:val="left" w:pos="0"/>
        </w:tabs>
        <w:suppressAutoHyphens/>
        <w:spacing w:after="0"/>
        <w:ind w:left="1800" w:hanging="360"/>
        <w:rPr>
          <w:rFonts w:eastAsia="Times New Roman" w:cs="Arial"/>
          <w:color w:val="000000" w:themeColor="text1"/>
          <w:sz w:val="22"/>
        </w:rPr>
      </w:pPr>
      <w:r w:rsidRPr="00EC1EA4">
        <w:rPr>
          <w:rFonts w:eastAsia="Times New Roman" w:cs="Arial"/>
          <w:color w:val="000000" w:themeColor="text1"/>
          <w:sz w:val="22"/>
        </w:rPr>
        <w:t>3.</w:t>
      </w:r>
      <w:r w:rsidR="007530CC">
        <w:rPr>
          <w:rFonts w:eastAsia="Times New Roman" w:cs="Arial"/>
          <w:color w:val="000000" w:themeColor="text1"/>
          <w:sz w:val="22"/>
        </w:rPr>
        <w:t>3</w:t>
      </w:r>
      <w:r w:rsidRPr="00EC1EA4">
        <w:rPr>
          <w:rFonts w:eastAsia="Times New Roman" w:cs="Arial"/>
          <w:color w:val="000000" w:themeColor="text1"/>
          <w:sz w:val="22"/>
        </w:rPr>
        <w:t xml:space="preserve"> Reporting to Law Enforcement. </w:t>
      </w:r>
      <w:r w:rsidR="00AB37A8">
        <w:rPr>
          <w:rFonts w:eastAsia="Times New Roman" w:cs="Arial"/>
          <w:color w:val="000000" w:themeColor="text1"/>
          <w:sz w:val="22"/>
        </w:rPr>
        <w:t xml:space="preserve"> </w:t>
      </w:r>
      <w:r w:rsidR="0069073D">
        <w:rPr>
          <w:rFonts w:eastAsia="Times New Roman" w:cs="Arial"/>
          <w:color w:val="000000" w:themeColor="text1"/>
          <w:sz w:val="22"/>
        </w:rPr>
        <w:t>You may also make a complaint with</w:t>
      </w:r>
      <w:r w:rsidRPr="00EC1EA4">
        <w:rPr>
          <w:rFonts w:eastAsia="Times New Roman" w:cs="Arial"/>
          <w:color w:val="000000" w:themeColor="text1"/>
          <w:sz w:val="22"/>
        </w:rPr>
        <w:t xml:space="preserve"> The University of Texas at </w:t>
      </w:r>
      <w:r w:rsidR="00C379F0">
        <w:rPr>
          <w:rFonts w:eastAsia="Times New Roman" w:cs="Arial"/>
          <w:color w:val="000000" w:themeColor="text1"/>
          <w:sz w:val="22"/>
        </w:rPr>
        <w:t xml:space="preserve">[institution] Police </w:t>
      </w:r>
      <w:r w:rsidRPr="00EC1EA4">
        <w:rPr>
          <w:rFonts w:eastAsia="Times New Roman" w:cs="Arial"/>
          <w:color w:val="000000" w:themeColor="text1"/>
          <w:sz w:val="22"/>
        </w:rPr>
        <w:t xml:space="preserve">Department at </w:t>
      </w:r>
      <w:r w:rsidR="00C379F0">
        <w:rPr>
          <w:rFonts w:eastAsia="Times New Roman" w:cs="Arial"/>
          <w:color w:val="000000" w:themeColor="text1"/>
          <w:sz w:val="22"/>
        </w:rPr>
        <w:t>[insert phone]</w:t>
      </w:r>
      <w:r w:rsidRPr="00EC1EA4">
        <w:rPr>
          <w:rFonts w:eastAsia="Times New Roman" w:cs="Arial"/>
          <w:color w:val="000000" w:themeColor="text1"/>
          <w:sz w:val="22"/>
        </w:rPr>
        <w:t xml:space="preserve"> (non-emergency) or </w:t>
      </w:r>
      <w:r w:rsidR="00C379F0">
        <w:rPr>
          <w:rFonts w:eastAsia="Times New Roman" w:cs="Arial"/>
          <w:color w:val="000000" w:themeColor="text1"/>
          <w:sz w:val="22"/>
        </w:rPr>
        <w:t>[insert phone]</w:t>
      </w:r>
      <w:r w:rsidRPr="00EC1EA4">
        <w:rPr>
          <w:rFonts w:eastAsia="Times New Roman" w:cs="Arial"/>
          <w:color w:val="000000" w:themeColor="text1"/>
          <w:sz w:val="22"/>
        </w:rPr>
        <w:t xml:space="preserve"> (emergency) or to the City of </w:t>
      </w:r>
      <w:r w:rsidR="00C379F0">
        <w:rPr>
          <w:rFonts w:eastAsia="Times New Roman" w:cs="Arial"/>
          <w:color w:val="000000" w:themeColor="text1"/>
          <w:sz w:val="22"/>
        </w:rPr>
        <w:t xml:space="preserve">[insert ] </w:t>
      </w:r>
      <w:r w:rsidRPr="00EC1EA4">
        <w:rPr>
          <w:rFonts w:eastAsia="Times New Roman" w:cs="Arial"/>
          <w:color w:val="000000" w:themeColor="text1"/>
          <w:sz w:val="22"/>
        </w:rPr>
        <w:t xml:space="preserve">Police Department </w:t>
      </w:r>
      <w:r w:rsidR="00C379F0">
        <w:rPr>
          <w:rFonts w:eastAsia="Times New Roman" w:cs="Arial"/>
          <w:color w:val="000000" w:themeColor="text1"/>
          <w:sz w:val="22"/>
        </w:rPr>
        <w:t>[phone]</w:t>
      </w:r>
      <w:r w:rsidRPr="00EC1EA4">
        <w:rPr>
          <w:rFonts w:eastAsia="Times New Roman" w:cs="Arial"/>
          <w:color w:val="000000" w:themeColor="text1"/>
          <w:sz w:val="22"/>
        </w:rPr>
        <w:t xml:space="preserve"> (non-emergency) or 911 (emergency) or to other local law enforcement authorities. The Title IX </w:t>
      </w:r>
      <w:r w:rsidR="001E1FEE">
        <w:rPr>
          <w:rFonts w:eastAsia="Times New Roman" w:cs="Arial"/>
          <w:color w:val="000000" w:themeColor="text1"/>
          <w:sz w:val="22"/>
        </w:rPr>
        <w:t xml:space="preserve">Office </w:t>
      </w:r>
      <w:r w:rsidRPr="00EC1EA4">
        <w:rPr>
          <w:rFonts w:eastAsia="Times New Roman" w:cs="Arial"/>
          <w:color w:val="000000" w:themeColor="text1"/>
          <w:sz w:val="22"/>
        </w:rPr>
        <w:t xml:space="preserve">can </w:t>
      </w:r>
      <w:r w:rsidR="006E0DC2">
        <w:rPr>
          <w:rFonts w:eastAsia="Times New Roman" w:cs="Arial"/>
          <w:color w:val="000000" w:themeColor="text1"/>
          <w:sz w:val="22"/>
        </w:rPr>
        <w:t>help</w:t>
      </w:r>
      <w:r w:rsidRPr="00EC1EA4">
        <w:rPr>
          <w:rFonts w:eastAsia="Times New Roman" w:cs="Arial"/>
          <w:color w:val="000000" w:themeColor="text1"/>
          <w:sz w:val="22"/>
        </w:rPr>
        <w:t xml:space="preserve"> individuals contact these law enforcement agencies. Employees and students with protective </w:t>
      </w:r>
      <w:r w:rsidR="00B80D5E">
        <w:rPr>
          <w:rFonts w:eastAsia="Times New Roman" w:cs="Arial"/>
          <w:color w:val="000000" w:themeColor="text1"/>
          <w:sz w:val="22"/>
        </w:rPr>
        <w:t xml:space="preserve">or restraining </w:t>
      </w:r>
      <w:r w:rsidRPr="00EC1EA4">
        <w:rPr>
          <w:rFonts w:eastAsia="Times New Roman" w:cs="Arial"/>
          <w:color w:val="000000" w:themeColor="text1"/>
          <w:sz w:val="22"/>
        </w:rPr>
        <w:t>orders relevant to a complaint are encouraged to provide a copy to the University Polic</w:t>
      </w:r>
      <w:r w:rsidR="00C379F0">
        <w:rPr>
          <w:rFonts w:eastAsia="Times New Roman" w:cs="Arial"/>
          <w:color w:val="000000" w:themeColor="text1"/>
          <w:sz w:val="22"/>
        </w:rPr>
        <w:t>e</w:t>
      </w:r>
      <w:r w:rsidRPr="00EC1EA4">
        <w:rPr>
          <w:rFonts w:eastAsia="Times New Roman" w:cs="Arial"/>
          <w:color w:val="000000" w:themeColor="text1"/>
          <w:sz w:val="22"/>
        </w:rPr>
        <w:t xml:space="preserve"> Department.</w:t>
      </w:r>
    </w:p>
    <w:p w14:paraId="13AF3A94" w14:textId="77777777" w:rsidR="00E812CA" w:rsidRPr="00EC1EA4" w:rsidRDefault="00E812CA" w:rsidP="00820C8E">
      <w:pPr>
        <w:tabs>
          <w:tab w:val="left" w:pos="-720"/>
          <w:tab w:val="left" w:pos="0"/>
        </w:tabs>
        <w:suppressAutoHyphens/>
        <w:spacing w:after="0"/>
        <w:ind w:left="1800" w:hanging="360"/>
        <w:rPr>
          <w:rFonts w:eastAsia="Times New Roman" w:cs="Arial"/>
          <w:color w:val="000000" w:themeColor="text1"/>
          <w:sz w:val="22"/>
        </w:rPr>
      </w:pPr>
    </w:p>
    <w:p w14:paraId="44670E24" w14:textId="23E28268" w:rsidR="00EC1EA4" w:rsidRPr="00EC1EA4" w:rsidRDefault="00EC1EA4" w:rsidP="00820C8E">
      <w:pPr>
        <w:tabs>
          <w:tab w:val="left" w:pos="-720"/>
          <w:tab w:val="left" w:pos="0"/>
        </w:tabs>
        <w:suppressAutoHyphens/>
        <w:spacing w:after="0"/>
        <w:ind w:left="1800" w:hanging="360"/>
        <w:rPr>
          <w:rFonts w:eastAsia="Times New Roman" w:cs="Arial"/>
          <w:color w:val="000000" w:themeColor="text1"/>
          <w:sz w:val="22"/>
        </w:rPr>
      </w:pPr>
      <w:r w:rsidRPr="00EC1EA4">
        <w:rPr>
          <w:rFonts w:eastAsia="Times New Roman" w:cs="Arial"/>
          <w:color w:val="000000" w:themeColor="text1"/>
          <w:sz w:val="22"/>
        </w:rPr>
        <w:t>3.4</w:t>
      </w:r>
      <w:r w:rsidRPr="00EC1EA4">
        <w:rPr>
          <w:rFonts w:eastAsia="Times New Roman" w:cs="Arial"/>
          <w:color w:val="000000" w:themeColor="text1"/>
          <w:sz w:val="22"/>
        </w:rPr>
        <w:tab/>
        <w:t>Reporting to Outside Entities.</w:t>
      </w:r>
      <w:r w:rsidR="000A1826">
        <w:rPr>
          <w:rFonts w:eastAsia="Times New Roman" w:cs="Arial"/>
          <w:color w:val="000000" w:themeColor="text1"/>
          <w:sz w:val="22"/>
        </w:rPr>
        <w:t xml:space="preserve"> </w:t>
      </w:r>
      <w:r w:rsidR="00B271B6">
        <w:rPr>
          <w:rFonts w:eastAsia="Times New Roman" w:cs="Arial"/>
          <w:color w:val="000000" w:themeColor="text1"/>
          <w:sz w:val="22"/>
        </w:rPr>
        <w:t xml:space="preserve"> </w:t>
      </w:r>
      <w:r w:rsidR="0069073D">
        <w:rPr>
          <w:rFonts w:eastAsia="Times New Roman" w:cs="Arial"/>
          <w:color w:val="000000" w:themeColor="text1"/>
          <w:sz w:val="22"/>
        </w:rPr>
        <w:t>You</w:t>
      </w:r>
      <w:r w:rsidR="000A1826">
        <w:rPr>
          <w:rFonts w:eastAsia="Times New Roman" w:cs="Arial"/>
          <w:color w:val="000000" w:themeColor="text1"/>
          <w:sz w:val="22"/>
        </w:rPr>
        <w:t xml:space="preserve"> </w:t>
      </w:r>
      <w:r w:rsidR="00150937">
        <w:rPr>
          <w:rFonts w:eastAsia="Times New Roman" w:cs="Arial"/>
          <w:color w:val="000000" w:themeColor="text1"/>
          <w:sz w:val="22"/>
        </w:rPr>
        <w:t xml:space="preserve">may also </w:t>
      </w:r>
      <w:r w:rsidRPr="00EC1EA4">
        <w:rPr>
          <w:rFonts w:eastAsia="Times New Roman" w:cs="Arial"/>
          <w:color w:val="000000" w:themeColor="text1"/>
          <w:sz w:val="22"/>
        </w:rPr>
        <w:t xml:space="preserve">contact the </w:t>
      </w:r>
      <w:r w:rsidR="00150937">
        <w:rPr>
          <w:rFonts w:eastAsia="Times New Roman" w:cs="Arial"/>
          <w:color w:val="000000" w:themeColor="text1"/>
          <w:sz w:val="22"/>
        </w:rPr>
        <w:t>following external agencies</w:t>
      </w:r>
      <w:r w:rsidRPr="00EC1EA4">
        <w:rPr>
          <w:rFonts w:eastAsia="Times New Roman" w:cs="Arial"/>
          <w:color w:val="000000" w:themeColor="text1"/>
          <w:sz w:val="22"/>
        </w:rPr>
        <w:t>:</w:t>
      </w:r>
    </w:p>
    <w:p w14:paraId="409654C5" w14:textId="77777777" w:rsidR="00EC1EA4" w:rsidRPr="00EC1EA4" w:rsidRDefault="00EC1EA4" w:rsidP="00EC1EA4">
      <w:pPr>
        <w:tabs>
          <w:tab w:val="left" w:pos="-720"/>
          <w:tab w:val="left" w:pos="0"/>
        </w:tabs>
        <w:suppressAutoHyphens/>
        <w:spacing w:after="0"/>
        <w:ind w:left="2160" w:hanging="720"/>
        <w:rPr>
          <w:rFonts w:eastAsia="Times New Roman" w:cs="Arial"/>
          <w:color w:val="000000" w:themeColor="text1"/>
          <w:sz w:val="22"/>
        </w:rPr>
      </w:pPr>
    </w:p>
    <w:p w14:paraId="344C4819" w14:textId="3DC6FCEE" w:rsidR="00150937" w:rsidRDefault="00150937" w:rsidP="00810D2E">
      <w:pPr>
        <w:tabs>
          <w:tab w:val="left" w:pos="-720"/>
          <w:tab w:val="left" w:pos="0"/>
          <w:tab w:val="left" w:pos="720"/>
          <w:tab w:val="left" w:pos="1440"/>
        </w:tabs>
        <w:suppressAutoHyphens/>
        <w:spacing w:after="0"/>
        <w:ind w:left="1800"/>
        <w:jc w:val="left"/>
        <w:rPr>
          <w:rFonts w:eastAsia="Times New Roman" w:cs="Arial"/>
          <w:color w:val="000000" w:themeColor="text1"/>
          <w:sz w:val="22"/>
        </w:rPr>
      </w:pPr>
      <w:r w:rsidRPr="007A6444">
        <w:rPr>
          <w:rFonts w:eastAsia="Times New Roman" w:cs="Arial"/>
          <w:color w:val="000000" w:themeColor="text1"/>
          <w:sz w:val="22"/>
          <w:u w:val="single"/>
        </w:rPr>
        <w:t>For students</w:t>
      </w:r>
      <w:r>
        <w:rPr>
          <w:rFonts w:eastAsia="Times New Roman" w:cs="Arial"/>
          <w:color w:val="000000" w:themeColor="text1"/>
          <w:sz w:val="22"/>
        </w:rPr>
        <w:t>:</w:t>
      </w:r>
    </w:p>
    <w:p w14:paraId="1BF45305" w14:textId="77777777" w:rsidR="00150937" w:rsidRDefault="00150937" w:rsidP="00810D2E">
      <w:pPr>
        <w:tabs>
          <w:tab w:val="left" w:pos="-720"/>
          <w:tab w:val="left" w:pos="0"/>
          <w:tab w:val="left" w:pos="720"/>
          <w:tab w:val="left" w:pos="1440"/>
        </w:tabs>
        <w:suppressAutoHyphens/>
        <w:spacing w:after="0"/>
        <w:ind w:left="1800"/>
        <w:jc w:val="left"/>
        <w:rPr>
          <w:rFonts w:eastAsia="Times New Roman" w:cs="Arial"/>
          <w:color w:val="000000" w:themeColor="text1"/>
          <w:sz w:val="22"/>
        </w:rPr>
      </w:pPr>
    </w:p>
    <w:p w14:paraId="5B5ADF7E" w14:textId="7B9A9020" w:rsidR="00150937" w:rsidRDefault="00150937" w:rsidP="00810D2E">
      <w:pPr>
        <w:tabs>
          <w:tab w:val="left" w:pos="-720"/>
          <w:tab w:val="left" w:pos="0"/>
          <w:tab w:val="left" w:pos="720"/>
          <w:tab w:val="left" w:pos="1440"/>
        </w:tabs>
        <w:suppressAutoHyphens/>
        <w:spacing w:after="0"/>
        <w:ind w:left="1800"/>
        <w:jc w:val="left"/>
        <w:rPr>
          <w:rStyle w:val="Strong"/>
          <w:b w:val="0"/>
          <w:lang w:val="en"/>
        </w:rPr>
      </w:pPr>
      <w:r>
        <w:rPr>
          <w:rStyle w:val="Strong"/>
          <w:b w:val="0"/>
          <w:lang w:val="en"/>
        </w:rPr>
        <w:t>Office of Civil Rights</w:t>
      </w:r>
    </w:p>
    <w:p w14:paraId="262EB2A0" w14:textId="68BDFB34" w:rsidR="00150937" w:rsidRDefault="00150937" w:rsidP="00810D2E">
      <w:pPr>
        <w:tabs>
          <w:tab w:val="left" w:pos="-720"/>
          <w:tab w:val="left" w:pos="0"/>
          <w:tab w:val="left" w:pos="720"/>
          <w:tab w:val="left" w:pos="1440"/>
        </w:tabs>
        <w:suppressAutoHyphens/>
        <w:spacing w:after="0"/>
        <w:ind w:left="1800"/>
        <w:jc w:val="left"/>
        <w:rPr>
          <w:rFonts w:eastAsia="Times New Roman" w:cs="Arial"/>
          <w:color w:val="000000" w:themeColor="text1"/>
          <w:sz w:val="22"/>
        </w:rPr>
      </w:pPr>
      <w:r w:rsidRPr="00150937">
        <w:rPr>
          <w:rStyle w:val="Strong"/>
          <w:b w:val="0"/>
          <w:lang w:val="en"/>
        </w:rPr>
        <w:lastRenderedPageBreak/>
        <w:t>U.S. Department of Education</w:t>
      </w:r>
      <w:r>
        <w:rPr>
          <w:lang w:val="en"/>
        </w:rPr>
        <w:br/>
        <w:t>1999 Bryan Street, Suite 1620</w:t>
      </w:r>
      <w:r>
        <w:rPr>
          <w:lang w:val="en"/>
        </w:rPr>
        <w:br/>
        <w:t>Dallas, TX 75201-6810</w:t>
      </w:r>
      <w:r>
        <w:rPr>
          <w:lang w:val="en"/>
        </w:rPr>
        <w:br/>
        <w:t>214-661-9600</w:t>
      </w:r>
      <w:r>
        <w:rPr>
          <w:lang w:val="en"/>
        </w:rPr>
        <w:br/>
        <w:t xml:space="preserve">214-661-9587 (fax) </w:t>
      </w:r>
    </w:p>
    <w:p w14:paraId="2D85C61B" w14:textId="77777777" w:rsidR="00150937" w:rsidRDefault="00150937" w:rsidP="00810D2E">
      <w:pPr>
        <w:tabs>
          <w:tab w:val="left" w:pos="-720"/>
          <w:tab w:val="left" w:pos="0"/>
          <w:tab w:val="left" w:pos="720"/>
          <w:tab w:val="left" w:pos="1440"/>
        </w:tabs>
        <w:suppressAutoHyphens/>
        <w:spacing w:after="0"/>
        <w:ind w:left="1800"/>
        <w:jc w:val="left"/>
        <w:rPr>
          <w:rFonts w:eastAsia="Times New Roman" w:cs="Arial"/>
          <w:color w:val="000000" w:themeColor="text1"/>
          <w:sz w:val="22"/>
        </w:rPr>
      </w:pPr>
    </w:p>
    <w:p w14:paraId="623ECD4D" w14:textId="688766F5" w:rsidR="006A7387" w:rsidRDefault="00EC1EA4" w:rsidP="00810D2E">
      <w:pPr>
        <w:tabs>
          <w:tab w:val="left" w:pos="-720"/>
          <w:tab w:val="left" w:pos="0"/>
          <w:tab w:val="left" w:pos="720"/>
          <w:tab w:val="left" w:pos="1440"/>
        </w:tabs>
        <w:suppressAutoHyphens/>
        <w:spacing w:after="0"/>
        <w:ind w:left="1800"/>
        <w:jc w:val="left"/>
        <w:rPr>
          <w:rFonts w:eastAsia="Times New Roman" w:cs="Arial"/>
          <w:color w:val="000000" w:themeColor="text1"/>
          <w:sz w:val="22"/>
        </w:rPr>
      </w:pPr>
      <w:r w:rsidRPr="00EC1EA4">
        <w:rPr>
          <w:rFonts w:eastAsia="Times New Roman" w:cs="Arial"/>
          <w:color w:val="000000" w:themeColor="text1"/>
          <w:sz w:val="22"/>
        </w:rPr>
        <w:t>Office for Civil Rights</w:t>
      </w:r>
      <w:r w:rsidRPr="00EC1EA4">
        <w:rPr>
          <w:rFonts w:eastAsia="Times New Roman" w:cs="Arial"/>
          <w:color w:val="000000" w:themeColor="text1"/>
          <w:sz w:val="22"/>
        </w:rPr>
        <w:br/>
        <w:t>U.S. Department of Health and Human Services</w:t>
      </w:r>
      <w:r w:rsidRPr="00EC1EA4">
        <w:rPr>
          <w:rFonts w:eastAsia="Times New Roman" w:cs="Arial"/>
          <w:color w:val="000000" w:themeColor="text1"/>
          <w:sz w:val="22"/>
        </w:rPr>
        <w:br/>
      </w:r>
      <w:r w:rsidR="006A7387">
        <w:rPr>
          <w:rFonts w:eastAsia="Times New Roman" w:cs="Arial"/>
          <w:color w:val="000000" w:themeColor="text1"/>
          <w:sz w:val="22"/>
        </w:rPr>
        <w:t>1301 Young Street, Suite 1169</w:t>
      </w:r>
    </w:p>
    <w:p w14:paraId="1E56E49B" w14:textId="77777777" w:rsidR="00EC1EA4" w:rsidRPr="00EC1EA4" w:rsidRDefault="006A7387" w:rsidP="00810D2E">
      <w:pPr>
        <w:tabs>
          <w:tab w:val="left" w:pos="-720"/>
          <w:tab w:val="left" w:pos="0"/>
          <w:tab w:val="left" w:pos="720"/>
          <w:tab w:val="left" w:pos="1440"/>
        </w:tabs>
        <w:suppressAutoHyphens/>
        <w:spacing w:after="0"/>
        <w:ind w:left="1800"/>
        <w:jc w:val="left"/>
        <w:rPr>
          <w:rFonts w:eastAsia="Times New Roman" w:cs="Arial"/>
          <w:color w:val="000000" w:themeColor="text1"/>
          <w:sz w:val="22"/>
        </w:rPr>
      </w:pPr>
      <w:r>
        <w:rPr>
          <w:rFonts w:eastAsia="Times New Roman" w:cs="Arial"/>
          <w:color w:val="000000" w:themeColor="text1"/>
          <w:sz w:val="22"/>
        </w:rPr>
        <w:t>Dallas, TX  75202</w:t>
      </w:r>
      <w:r>
        <w:rPr>
          <w:rFonts w:eastAsia="Times New Roman" w:cs="Arial"/>
          <w:color w:val="000000" w:themeColor="text1"/>
          <w:sz w:val="22"/>
        </w:rPr>
        <w:br/>
        <w:t>Phone:  (800) 537-7697</w:t>
      </w:r>
      <w:r>
        <w:rPr>
          <w:rFonts w:eastAsia="Times New Roman" w:cs="Arial"/>
          <w:color w:val="000000" w:themeColor="text1"/>
          <w:sz w:val="22"/>
        </w:rPr>
        <w:br/>
        <w:t>FAX: (214) 767-0432</w:t>
      </w:r>
    </w:p>
    <w:p w14:paraId="068CDBCA" w14:textId="77777777" w:rsidR="00EC1EA4" w:rsidRPr="00EC1EA4" w:rsidRDefault="00EC1EA4" w:rsidP="00EC1EA4">
      <w:pPr>
        <w:tabs>
          <w:tab w:val="left" w:pos="-720"/>
          <w:tab w:val="left" w:pos="0"/>
          <w:tab w:val="left" w:pos="720"/>
          <w:tab w:val="left" w:pos="1440"/>
        </w:tabs>
        <w:suppressAutoHyphens/>
        <w:spacing w:after="0"/>
        <w:ind w:left="2160"/>
        <w:jc w:val="left"/>
        <w:rPr>
          <w:rFonts w:eastAsia="Times New Roman" w:cs="Arial"/>
          <w:color w:val="000000" w:themeColor="text1"/>
          <w:sz w:val="22"/>
        </w:rPr>
      </w:pPr>
    </w:p>
    <w:p w14:paraId="64D880D0" w14:textId="0E32F390" w:rsidR="00EC1EA4" w:rsidRPr="00EC1EA4" w:rsidRDefault="00150937" w:rsidP="00810D2E">
      <w:pPr>
        <w:tabs>
          <w:tab w:val="left" w:pos="-720"/>
          <w:tab w:val="left" w:pos="0"/>
          <w:tab w:val="left" w:pos="720"/>
          <w:tab w:val="left" w:pos="1440"/>
        </w:tabs>
        <w:suppressAutoHyphens/>
        <w:spacing w:after="0"/>
        <w:ind w:left="1800"/>
        <w:rPr>
          <w:rFonts w:eastAsia="Times New Roman" w:cs="Arial"/>
          <w:color w:val="000000" w:themeColor="text1"/>
          <w:sz w:val="22"/>
        </w:rPr>
      </w:pPr>
      <w:r w:rsidRPr="00F06FE9">
        <w:rPr>
          <w:rFonts w:eastAsia="Times New Roman" w:cs="Arial"/>
          <w:color w:val="000000" w:themeColor="text1"/>
          <w:sz w:val="22"/>
          <w:u w:val="single"/>
        </w:rPr>
        <w:t>For e</w:t>
      </w:r>
      <w:r w:rsidR="00EC1EA4" w:rsidRPr="00F06FE9">
        <w:rPr>
          <w:rFonts w:eastAsia="Times New Roman" w:cs="Arial"/>
          <w:color w:val="000000" w:themeColor="text1"/>
          <w:sz w:val="22"/>
          <w:u w:val="single"/>
        </w:rPr>
        <w:t>mployees</w:t>
      </w:r>
      <w:r w:rsidR="00EC1EA4" w:rsidRPr="00EC1EA4">
        <w:rPr>
          <w:rFonts w:eastAsia="Times New Roman" w:cs="Arial"/>
          <w:color w:val="000000" w:themeColor="text1"/>
          <w:sz w:val="22"/>
        </w:rPr>
        <w:t>:</w:t>
      </w:r>
    </w:p>
    <w:p w14:paraId="60D2A0C0" w14:textId="77777777" w:rsidR="00EC1EA4" w:rsidRPr="00EC1EA4" w:rsidRDefault="00EC1EA4" w:rsidP="00810D2E">
      <w:pPr>
        <w:tabs>
          <w:tab w:val="left" w:pos="-720"/>
          <w:tab w:val="left" w:pos="0"/>
          <w:tab w:val="left" w:pos="720"/>
          <w:tab w:val="left" w:pos="1440"/>
        </w:tabs>
        <w:suppressAutoHyphens/>
        <w:spacing w:after="0"/>
        <w:ind w:left="1800"/>
        <w:rPr>
          <w:rFonts w:eastAsia="Times New Roman" w:cs="Arial"/>
          <w:color w:val="000000" w:themeColor="text1"/>
          <w:sz w:val="22"/>
        </w:rPr>
      </w:pPr>
    </w:p>
    <w:p w14:paraId="0B6DC2E4" w14:textId="77777777" w:rsidR="00EC1EA4" w:rsidRPr="00EC1EA4" w:rsidRDefault="00EC1EA4" w:rsidP="00810D2E">
      <w:pPr>
        <w:tabs>
          <w:tab w:val="left" w:pos="-720"/>
          <w:tab w:val="left" w:pos="0"/>
          <w:tab w:val="left" w:pos="720"/>
          <w:tab w:val="left" w:pos="1440"/>
        </w:tabs>
        <w:suppressAutoHyphens/>
        <w:spacing w:after="0"/>
        <w:ind w:left="1800"/>
        <w:jc w:val="left"/>
        <w:rPr>
          <w:rFonts w:eastAsia="Times New Roman" w:cs="Arial"/>
          <w:color w:val="000000" w:themeColor="text1"/>
          <w:sz w:val="22"/>
        </w:rPr>
      </w:pPr>
      <w:r w:rsidRPr="00EC1EA4">
        <w:rPr>
          <w:rFonts w:eastAsia="Times New Roman" w:cs="Arial"/>
          <w:color w:val="000000" w:themeColor="text1"/>
          <w:sz w:val="22"/>
        </w:rPr>
        <w:t>U.S. Equal Employment Opportunity Commission</w:t>
      </w:r>
    </w:p>
    <w:p w14:paraId="0CDA4FD7" w14:textId="77777777" w:rsidR="00EC1EA4" w:rsidRDefault="006A7387" w:rsidP="00810D2E">
      <w:pPr>
        <w:tabs>
          <w:tab w:val="left" w:pos="-720"/>
          <w:tab w:val="left" w:pos="0"/>
          <w:tab w:val="left" w:pos="720"/>
          <w:tab w:val="left" w:pos="1440"/>
        </w:tabs>
        <w:suppressAutoHyphens/>
        <w:spacing w:after="0"/>
        <w:ind w:left="1800"/>
        <w:jc w:val="left"/>
        <w:rPr>
          <w:rFonts w:eastAsia="Times New Roman" w:cs="Arial"/>
          <w:color w:val="000000" w:themeColor="text1"/>
          <w:sz w:val="22"/>
        </w:rPr>
      </w:pPr>
      <w:r>
        <w:rPr>
          <w:rFonts w:eastAsia="Times New Roman" w:cs="Arial"/>
          <w:color w:val="000000" w:themeColor="text1"/>
          <w:sz w:val="22"/>
        </w:rPr>
        <w:t>Dallas District Office</w:t>
      </w:r>
    </w:p>
    <w:p w14:paraId="2E35A89F" w14:textId="77777777" w:rsidR="006A7387" w:rsidRPr="00EC1EA4" w:rsidRDefault="006A7387" w:rsidP="00810D2E">
      <w:pPr>
        <w:tabs>
          <w:tab w:val="left" w:pos="-720"/>
          <w:tab w:val="left" w:pos="0"/>
          <w:tab w:val="left" w:pos="720"/>
          <w:tab w:val="left" w:pos="1440"/>
        </w:tabs>
        <w:suppressAutoHyphens/>
        <w:spacing w:after="0"/>
        <w:ind w:left="1800"/>
        <w:jc w:val="left"/>
        <w:rPr>
          <w:rFonts w:eastAsia="Times New Roman" w:cs="Arial"/>
          <w:color w:val="000000" w:themeColor="text1"/>
          <w:sz w:val="22"/>
        </w:rPr>
      </w:pPr>
      <w:r>
        <w:rPr>
          <w:rFonts w:eastAsia="Times New Roman" w:cs="Arial"/>
          <w:color w:val="000000" w:themeColor="text1"/>
          <w:sz w:val="22"/>
        </w:rPr>
        <w:t>207 S. Houston Street, 3</w:t>
      </w:r>
      <w:r w:rsidRPr="006A7387">
        <w:rPr>
          <w:rFonts w:eastAsia="Times New Roman" w:cs="Arial"/>
          <w:color w:val="000000" w:themeColor="text1"/>
          <w:sz w:val="22"/>
          <w:vertAlign w:val="superscript"/>
        </w:rPr>
        <w:t>rd</w:t>
      </w:r>
      <w:r>
        <w:rPr>
          <w:rFonts w:eastAsia="Times New Roman" w:cs="Arial"/>
          <w:color w:val="000000" w:themeColor="text1"/>
          <w:sz w:val="22"/>
        </w:rPr>
        <w:t xml:space="preserve"> Floor</w:t>
      </w:r>
    </w:p>
    <w:p w14:paraId="5B92BA78" w14:textId="77777777" w:rsidR="00EC1EA4" w:rsidRPr="00EC1EA4" w:rsidRDefault="006A7387" w:rsidP="00810D2E">
      <w:pPr>
        <w:tabs>
          <w:tab w:val="left" w:pos="-720"/>
          <w:tab w:val="left" w:pos="0"/>
          <w:tab w:val="left" w:pos="720"/>
          <w:tab w:val="left" w:pos="1440"/>
        </w:tabs>
        <w:suppressAutoHyphens/>
        <w:spacing w:after="0"/>
        <w:ind w:left="1800"/>
        <w:jc w:val="left"/>
        <w:rPr>
          <w:rFonts w:eastAsia="Times New Roman" w:cs="Arial"/>
          <w:color w:val="000000" w:themeColor="text1"/>
          <w:sz w:val="22"/>
        </w:rPr>
      </w:pPr>
      <w:r>
        <w:rPr>
          <w:rFonts w:eastAsia="Times New Roman" w:cs="Arial"/>
          <w:color w:val="000000" w:themeColor="text1"/>
          <w:sz w:val="22"/>
        </w:rPr>
        <w:t>Dallas, TX  75202</w:t>
      </w:r>
    </w:p>
    <w:p w14:paraId="244EC52E" w14:textId="77777777" w:rsidR="00150937" w:rsidRDefault="006A7387" w:rsidP="00810D2E">
      <w:pPr>
        <w:tabs>
          <w:tab w:val="left" w:pos="-720"/>
          <w:tab w:val="left" w:pos="0"/>
          <w:tab w:val="left" w:pos="720"/>
          <w:tab w:val="left" w:pos="1440"/>
        </w:tabs>
        <w:suppressAutoHyphens/>
        <w:spacing w:after="0"/>
        <w:ind w:left="1800"/>
        <w:jc w:val="left"/>
        <w:rPr>
          <w:rFonts w:eastAsia="Times New Roman" w:cs="Arial"/>
          <w:color w:val="000000" w:themeColor="text1"/>
          <w:sz w:val="22"/>
        </w:rPr>
      </w:pPr>
      <w:r>
        <w:rPr>
          <w:rFonts w:eastAsia="Times New Roman" w:cs="Arial"/>
          <w:color w:val="000000" w:themeColor="text1"/>
          <w:sz w:val="22"/>
        </w:rPr>
        <w:t>Phone:  (800) 669-4000</w:t>
      </w:r>
      <w:r>
        <w:rPr>
          <w:rFonts w:eastAsia="Times New Roman" w:cs="Arial"/>
          <w:color w:val="000000" w:themeColor="text1"/>
          <w:sz w:val="22"/>
        </w:rPr>
        <w:br/>
        <w:t>FAX:  (214) 253-2720</w:t>
      </w:r>
    </w:p>
    <w:p w14:paraId="29622957" w14:textId="53B6947B" w:rsidR="00150937" w:rsidRDefault="00150937" w:rsidP="00810D2E">
      <w:pPr>
        <w:tabs>
          <w:tab w:val="left" w:pos="-720"/>
          <w:tab w:val="left" w:pos="0"/>
          <w:tab w:val="left" w:pos="720"/>
          <w:tab w:val="left" w:pos="1440"/>
        </w:tabs>
        <w:suppressAutoHyphens/>
        <w:spacing w:after="0"/>
        <w:ind w:left="1800"/>
        <w:jc w:val="left"/>
        <w:rPr>
          <w:lang w:val="en"/>
        </w:rPr>
      </w:pPr>
      <w:r>
        <w:rPr>
          <w:lang w:val="en"/>
        </w:rPr>
        <w:br/>
      </w:r>
      <w:r w:rsidRPr="00150937">
        <w:rPr>
          <w:rStyle w:val="Strong"/>
          <w:b w:val="0"/>
          <w:lang w:val="en"/>
        </w:rPr>
        <w:t>Texas Workforce Commission</w:t>
      </w:r>
      <w:r>
        <w:rPr>
          <w:lang w:val="en"/>
        </w:rPr>
        <w:br/>
        <w:t>Civil Rights Division</w:t>
      </w:r>
      <w:r>
        <w:rPr>
          <w:lang w:val="en"/>
        </w:rPr>
        <w:br/>
        <w:t>101 E. 15th Street</w:t>
      </w:r>
      <w:r>
        <w:rPr>
          <w:lang w:val="en"/>
        </w:rPr>
        <w:br/>
        <w:t>Room 144-T</w:t>
      </w:r>
      <w:r>
        <w:rPr>
          <w:lang w:val="en"/>
        </w:rPr>
        <w:br/>
        <w:t>Austin, TX 78778-0001</w:t>
      </w:r>
      <w:r>
        <w:rPr>
          <w:lang w:val="en"/>
        </w:rPr>
        <w:br/>
        <w:t>512-463-2642</w:t>
      </w:r>
    </w:p>
    <w:p w14:paraId="0BDEB7AF" w14:textId="366EF71D" w:rsidR="007530CC" w:rsidRDefault="007530CC" w:rsidP="00810D2E">
      <w:pPr>
        <w:tabs>
          <w:tab w:val="left" w:pos="-720"/>
          <w:tab w:val="left" w:pos="0"/>
          <w:tab w:val="left" w:pos="720"/>
          <w:tab w:val="left" w:pos="1440"/>
        </w:tabs>
        <w:suppressAutoHyphens/>
        <w:spacing w:after="0"/>
        <w:ind w:left="0"/>
        <w:rPr>
          <w:rFonts w:eastAsia="Times New Roman" w:cs="Arial"/>
          <w:color w:val="000000" w:themeColor="text1"/>
          <w:sz w:val="22"/>
        </w:rPr>
      </w:pPr>
    </w:p>
    <w:p w14:paraId="16F791C2" w14:textId="77777777" w:rsidR="00150937" w:rsidRPr="00EC1EA4" w:rsidRDefault="00150937" w:rsidP="00810D2E">
      <w:pPr>
        <w:tabs>
          <w:tab w:val="left" w:pos="-720"/>
          <w:tab w:val="left" w:pos="0"/>
          <w:tab w:val="left" w:pos="720"/>
          <w:tab w:val="left" w:pos="1440"/>
        </w:tabs>
        <w:suppressAutoHyphens/>
        <w:spacing w:after="0"/>
        <w:ind w:left="0"/>
        <w:rPr>
          <w:rFonts w:eastAsia="Times New Roman" w:cs="Arial"/>
          <w:color w:val="000000" w:themeColor="text1"/>
          <w:sz w:val="22"/>
        </w:rPr>
      </w:pPr>
    </w:p>
    <w:p w14:paraId="7A3974C9" w14:textId="733EAF74" w:rsidR="00AC1660" w:rsidRDefault="00EC1EA4" w:rsidP="00820C8E">
      <w:pPr>
        <w:tabs>
          <w:tab w:val="left" w:pos="-720"/>
          <w:tab w:val="left" w:pos="0"/>
        </w:tabs>
        <w:suppressAutoHyphens/>
        <w:spacing w:after="0"/>
        <w:ind w:left="1800" w:hanging="360"/>
        <w:rPr>
          <w:rFonts w:eastAsia="Times New Roman" w:cs="Arial"/>
          <w:color w:val="000000" w:themeColor="text1"/>
          <w:sz w:val="22"/>
        </w:rPr>
      </w:pPr>
      <w:r w:rsidRPr="00EC1EA4">
        <w:rPr>
          <w:rFonts w:eastAsia="Times New Roman" w:cs="Arial"/>
          <w:color w:val="000000" w:themeColor="text1"/>
          <w:sz w:val="22"/>
        </w:rPr>
        <w:t>3.</w:t>
      </w:r>
      <w:r w:rsidR="007470BF">
        <w:rPr>
          <w:rFonts w:eastAsia="Times New Roman" w:cs="Arial"/>
          <w:color w:val="000000" w:themeColor="text1"/>
          <w:sz w:val="22"/>
        </w:rPr>
        <w:t>5</w:t>
      </w:r>
      <w:r w:rsidRPr="00EC1EA4">
        <w:rPr>
          <w:rFonts w:eastAsia="Times New Roman" w:cs="Arial"/>
          <w:color w:val="000000" w:themeColor="text1"/>
          <w:sz w:val="22"/>
        </w:rPr>
        <w:tab/>
      </w:r>
      <w:r w:rsidR="00AC1660" w:rsidRPr="003453B6">
        <w:rPr>
          <w:rFonts w:eastAsia="Times New Roman" w:cs="Arial"/>
          <w:color w:val="000000" w:themeColor="text1"/>
          <w:sz w:val="22"/>
        </w:rPr>
        <w:t>Confidential Support</w:t>
      </w:r>
      <w:r w:rsidR="0096129A">
        <w:rPr>
          <w:rFonts w:eastAsia="Times New Roman" w:cs="Arial"/>
          <w:color w:val="000000" w:themeColor="text1"/>
          <w:sz w:val="22"/>
        </w:rPr>
        <w:t xml:space="preserve"> and Resources</w:t>
      </w:r>
      <w:r w:rsidRPr="00EC1EA4">
        <w:rPr>
          <w:rFonts w:eastAsia="Times New Roman" w:cs="Arial"/>
          <w:color w:val="000000" w:themeColor="text1"/>
          <w:sz w:val="22"/>
        </w:rPr>
        <w:t xml:space="preserve">. </w:t>
      </w:r>
      <w:r w:rsidR="00441173">
        <w:rPr>
          <w:rFonts w:eastAsia="Times New Roman" w:cs="Arial"/>
          <w:color w:val="000000" w:themeColor="text1"/>
          <w:sz w:val="22"/>
        </w:rPr>
        <w:t>Students</w:t>
      </w:r>
      <w:r w:rsidR="00AC1660" w:rsidRPr="003453B6">
        <w:rPr>
          <w:rFonts w:eastAsia="Times New Roman" w:cs="Arial"/>
          <w:color w:val="000000" w:themeColor="text1"/>
          <w:sz w:val="22"/>
        </w:rPr>
        <w:t xml:space="preserve"> </w:t>
      </w:r>
      <w:r w:rsidR="004509C9">
        <w:rPr>
          <w:rFonts w:eastAsia="Times New Roman" w:cs="Arial"/>
          <w:color w:val="000000" w:themeColor="text1"/>
          <w:sz w:val="22"/>
        </w:rPr>
        <w:t xml:space="preserve">may </w:t>
      </w:r>
      <w:r w:rsidR="00625DB1">
        <w:rPr>
          <w:rFonts w:eastAsia="Times New Roman" w:cs="Arial"/>
          <w:color w:val="000000" w:themeColor="text1"/>
          <w:sz w:val="22"/>
        </w:rPr>
        <w:t xml:space="preserve">discuss an incident </w:t>
      </w:r>
      <w:r w:rsidR="00AC1660" w:rsidRPr="003453B6">
        <w:rPr>
          <w:rFonts w:eastAsia="Times New Roman" w:cs="Arial"/>
          <w:color w:val="000000" w:themeColor="text1"/>
          <w:sz w:val="22"/>
        </w:rPr>
        <w:t xml:space="preserve">with a counselor in Counseling and Psychological Services, a health care provider in Health Services, </w:t>
      </w:r>
      <w:r w:rsidR="006E0DC2">
        <w:rPr>
          <w:rFonts w:eastAsia="Times New Roman" w:cs="Arial"/>
          <w:color w:val="000000" w:themeColor="text1"/>
          <w:sz w:val="22"/>
        </w:rPr>
        <w:t>the clergyperson of the</w:t>
      </w:r>
      <w:r w:rsidR="00441173">
        <w:rPr>
          <w:rFonts w:eastAsia="Times New Roman" w:cs="Arial"/>
          <w:color w:val="000000" w:themeColor="text1"/>
          <w:sz w:val="22"/>
        </w:rPr>
        <w:t>ir</w:t>
      </w:r>
      <w:r w:rsidR="00180732">
        <w:rPr>
          <w:rFonts w:eastAsia="Times New Roman" w:cs="Arial"/>
          <w:color w:val="000000" w:themeColor="text1"/>
          <w:sz w:val="22"/>
        </w:rPr>
        <w:t xml:space="preserve"> </w:t>
      </w:r>
      <w:r w:rsidR="006E0DC2">
        <w:rPr>
          <w:rFonts w:eastAsia="Times New Roman" w:cs="Arial"/>
          <w:color w:val="000000" w:themeColor="text1"/>
          <w:sz w:val="22"/>
        </w:rPr>
        <w:t>choice, or an off-</w:t>
      </w:r>
      <w:r w:rsidR="00AC1660" w:rsidRPr="003453B6">
        <w:rPr>
          <w:rFonts w:eastAsia="Times New Roman" w:cs="Arial"/>
          <w:color w:val="000000" w:themeColor="text1"/>
          <w:sz w:val="22"/>
        </w:rPr>
        <w:t>campus resource</w:t>
      </w:r>
      <w:r w:rsidR="00471045">
        <w:rPr>
          <w:rFonts w:eastAsia="Times New Roman" w:cs="Arial"/>
          <w:color w:val="000000" w:themeColor="text1"/>
          <w:sz w:val="22"/>
        </w:rPr>
        <w:t xml:space="preserve"> (i</w:t>
      </w:r>
      <w:r w:rsidR="00BF02C4">
        <w:rPr>
          <w:rFonts w:eastAsia="Times New Roman" w:cs="Arial"/>
          <w:color w:val="000000" w:themeColor="text1"/>
          <w:sz w:val="22"/>
        </w:rPr>
        <w:t>.</w:t>
      </w:r>
      <w:r w:rsidR="00471045">
        <w:rPr>
          <w:rFonts w:eastAsia="Times New Roman" w:cs="Arial"/>
          <w:color w:val="000000" w:themeColor="text1"/>
          <w:sz w:val="22"/>
        </w:rPr>
        <w:t>e.</w:t>
      </w:r>
      <w:r w:rsidR="004509C9">
        <w:rPr>
          <w:rFonts w:eastAsia="Times New Roman" w:cs="Arial"/>
          <w:color w:val="000000" w:themeColor="text1"/>
          <w:sz w:val="22"/>
        </w:rPr>
        <w:t xml:space="preserve"> </w:t>
      </w:r>
      <w:r w:rsidR="00471045" w:rsidRPr="003453B6">
        <w:rPr>
          <w:rFonts w:eastAsia="Times New Roman" w:cs="Arial"/>
          <w:color w:val="000000" w:themeColor="text1"/>
          <w:sz w:val="22"/>
        </w:rPr>
        <w:t>rape crisis</w:t>
      </w:r>
      <w:r w:rsidR="00471045">
        <w:rPr>
          <w:rFonts w:eastAsia="Times New Roman" w:cs="Arial"/>
          <w:color w:val="000000" w:themeColor="text1"/>
          <w:sz w:val="22"/>
        </w:rPr>
        <w:t xml:space="preserve"> center, doctor, psychologist, etc.) </w:t>
      </w:r>
      <w:r w:rsidR="004509C9">
        <w:rPr>
          <w:rFonts w:eastAsia="Times New Roman" w:cs="Arial"/>
          <w:color w:val="000000" w:themeColor="text1"/>
          <w:sz w:val="22"/>
        </w:rPr>
        <w:t>without concern that the incident will be reported to the Title IX</w:t>
      </w:r>
      <w:r w:rsidR="00980351">
        <w:rPr>
          <w:rFonts w:eastAsia="Times New Roman" w:cs="Arial"/>
          <w:color w:val="000000" w:themeColor="text1"/>
          <w:sz w:val="22"/>
        </w:rPr>
        <w:t xml:space="preserve"> Office</w:t>
      </w:r>
      <w:r w:rsidR="00AC1660" w:rsidRPr="003453B6">
        <w:rPr>
          <w:rFonts w:eastAsia="Times New Roman" w:cs="Arial"/>
          <w:color w:val="000000" w:themeColor="text1"/>
          <w:sz w:val="22"/>
        </w:rPr>
        <w:t xml:space="preserve">. </w:t>
      </w:r>
      <w:r w:rsidR="00625DB1">
        <w:rPr>
          <w:rFonts w:eastAsia="Times New Roman" w:cs="Arial"/>
          <w:color w:val="000000" w:themeColor="text1"/>
          <w:sz w:val="22"/>
        </w:rPr>
        <w:t xml:space="preserve"> </w:t>
      </w:r>
      <w:r w:rsidR="00AC1660" w:rsidRPr="003453B6">
        <w:rPr>
          <w:rFonts w:eastAsia="Times New Roman" w:cs="Arial"/>
          <w:color w:val="000000" w:themeColor="text1"/>
          <w:sz w:val="22"/>
        </w:rPr>
        <w:t xml:space="preserve">Employees </w:t>
      </w:r>
      <w:r w:rsidR="00E55583">
        <w:rPr>
          <w:rFonts w:eastAsia="Times New Roman" w:cs="Arial"/>
          <w:color w:val="000000" w:themeColor="text1"/>
          <w:sz w:val="22"/>
        </w:rPr>
        <w:t xml:space="preserve">may also </w:t>
      </w:r>
      <w:r w:rsidR="00AC1660" w:rsidRPr="003453B6">
        <w:rPr>
          <w:rFonts w:eastAsia="Times New Roman" w:cs="Arial"/>
          <w:color w:val="000000" w:themeColor="text1"/>
          <w:sz w:val="22"/>
        </w:rPr>
        <w:t>seek assistance from the Employee Assistan</w:t>
      </w:r>
      <w:r w:rsidR="00D9367D">
        <w:rPr>
          <w:rFonts w:eastAsia="Times New Roman" w:cs="Arial"/>
          <w:color w:val="000000" w:themeColor="text1"/>
          <w:sz w:val="22"/>
        </w:rPr>
        <w:t>ce</w:t>
      </w:r>
      <w:r w:rsidR="00AC1660" w:rsidRPr="003453B6">
        <w:rPr>
          <w:rFonts w:eastAsia="Times New Roman" w:cs="Arial"/>
          <w:color w:val="000000" w:themeColor="text1"/>
          <w:sz w:val="22"/>
        </w:rPr>
        <w:t xml:space="preserve"> Program, their own personal health care provider, </w:t>
      </w:r>
      <w:r w:rsidR="006E0DC2">
        <w:rPr>
          <w:rFonts w:eastAsia="Times New Roman" w:cs="Arial"/>
          <w:color w:val="000000" w:themeColor="text1"/>
          <w:sz w:val="22"/>
        </w:rPr>
        <w:t xml:space="preserve">the clergyperson of </w:t>
      </w:r>
      <w:proofErr w:type="gramStart"/>
      <w:r w:rsidR="006E0DC2">
        <w:rPr>
          <w:rFonts w:eastAsia="Times New Roman" w:cs="Arial"/>
          <w:color w:val="000000" w:themeColor="text1"/>
          <w:sz w:val="22"/>
        </w:rPr>
        <w:t>the</w:t>
      </w:r>
      <w:r w:rsidR="00441173">
        <w:rPr>
          <w:rFonts w:eastAsia="Times New Roman" w:cs="Arial"/>
          <w:color w:val="000000" w:themeColor="text1"/>
          <w:sz w:val="22"/>
        </w:rPr>
        <w:t>ir</w:t>
      </w:r>
      <w:r w:rsidR="006E0DC2">
        <w:rPr>
          <w:rFonts w:eastAsia="Times New Roman" w:cs="Arial"/>
          <w:color w:val="000000" w:themeColor="text1"/>
          <w:sz w:val="22"/>
        </w:rPr>
        <w:t xml:space="preserve">  choice</w:t>
      </w:r>
      <w:proofErr w:type="gramEnd"/>
      <w:r w:rsidR="006E0DC2">
        <w:rPr>
          <w:rFonts w:eastAsia="Times New Roman" w:cs="Arial"/>
          <w:color w:val="000000" w:themeColor="text1"/>
          <w:sz w:val="22"/>
        </w:rPr>
        <w:t>, or an off-</w:t>
      </w:r>
      <w:r w:rsidR="00AC1660" w:rsidRPr="003453B6">
        <w:rPr>
          <w:rFonts w:eastAsia="Times New Roman" w:cs="Arial"/>
          <w:color w:val="000000" w:themeColor="text1"/>
          <w:sz w:val="22"/>
        </w:rPr>
        <w:t>campus rape crisis resource</w:t>
      </w:r>
      <w:r w:rsidR="00E55583">
        <w:rPr>
          <w:rFonts w:eastAsia="Times New Roman" w:cs="Arial"/>
          <w:color w:val="000000" w:themeColor="text1"/>
          <w:sz w:val="22"/>
        </w:rPr>
        <w:t xml:space="preserve"> without concern that the incident will be reported to the Title IX</w:t>
      </w:r>
      <w:r w:rsidR="00980351">
        <w:rPr>
          <w:rFonts w:eastAsia="Times New Roman" w:cs="Arial"/>
          <w:color w:val="000000" w:themeColor="text1"/>
          <w:sz w:val="22"/>
        </w:rPr>
        <w:t xml:space="preserve"> Office</w:t>
      </w:r>
      <w:r w:rsidR="00AC1660" w:rsidRPr="003453B6">
        <w:rPr>
          <w:rFonts w:eastAsia="Times New Roman" w:cs="Arial"/>
          <w:color w:val="000000" w:themeColor="text1"/>
          <w:sz w:val="22"/>
        </w:rPr>
        <w:t>.</w:t>
      </w:r>
      <w:r w:rsidR="00AC1660" w:rsidRPr="00EC1EA4">
        <w:rPr>
          <w:rFonts w:eastAsia="Times New Roman" w:cs="Arial"/>
          <w:color w:val="000000" w:themeColor="text1"/>
          <w:sz w:val="22"/>
        </w:rPr>
        <w:t xml:space="preserve"> </w:t>
      </w:r>
      <w:r w:rsidR="00625DB1">
        <w:rPr>
          <w:rFonts w:eastAsia="Times New Roman" w:cs="Arial"/>
          <w:color w:val="000000" w:themeColor="text1"/>
          <w:sz w:val="22"/>
        </w:rPr>
        <w:t xml:space="preserve"> The </w:t>
      </w:r>
      <w:r w:rsidR="002C35C0">
        <w:rPr>
          <w:rFonts w:eastAsia="Times New Roman" w:cs="Arial"/>
          <w:color w:val="000000" w:themeColor="text1"/>
          <w:sz w:val="22"/>
        </w:rPr>
        <w:t xml:space="preserve">University </w:t>
      </w:r>
      <w:r w:rsidR="00E55583">
        <w:rPr>
          <w:rFonts w:eastAsia="Times New Roman" w:cs="Arial"/>
          <w:color w:val="000000" w:themeColor="text1"/>
          <w:sz w:val="22"/>
        </w:rPr>
        <w:t>and community resources that provide such services</w:t>
      </w:r>
      <w:r w:rsidR="00625DB1">
        <w:rPr>
          <w:rFonts w:eastAsia="Times New Roman" w:cs="Arial"/>
          <w:color w:val="000000" w:themeColor="text1"/>
          <w:sz w:val="22"/>
        </w:rPr>
        <w:t xml:space="preserve"> are</w:t>
      </w:r>
      <w:r w:rsidR="00AC1660">
        <w:rPr>
          <w:rFonts w:eastAsia="Times New Roman" w:cs="Arial"/>
          <w:color w:val="000000" w:themeColor="text1"/>
          <w:sz w:val="22"/>
        </w:rPr>
        <w:t>:</w:t>
      </w:r>
      <w:r w:rsidR="008A0ACE">
        <w:rPr>
          <w:rFonts w:eastAsia="Times New Roman" w:cs="Arial"/>
          <w:color w:val="000000" w:themeColor="text1"/>
          <w:sz w:val="22"/>
        </w:rPr>
        <w:t xml:space="preserve"> [insert resources]</w:t>
      </w:r>
      <w:r w:rsidR="00AC1660">
        <w:rPr>
          <w:rFonts w:eastAsia="Times New Roman" w:cs="Arial"/>
          <w:color w:val="000000" w:themeColor="text1"/>
          <w:sz w:val="22"/>
        </w:rPr>
        <w:t xml:space="preserve"> </w:t>
      </w:r>
    </w:p>
    <w:p w14:paraId="0942366A" w14:textId="77777777" w:rsidR="00262486" w:rsidRDefault="00262486" w:rsidP="00820C8E">
      <w:pPr>
        <w:tabs>
          <w:tab w:val="left" w:pos="-720"/>
          <w:tab w:val="left" w:pos="0"/>
        </w:tabs>
        <w:suppressAutoHyphens/>
        <w:spacing w:after="0"/>
        <w:ind w:left="1800" w:hanging="360"/>
        <w:rPr>
          <w:rFonts w:eastAsia="Times New Roman" w:cs="Arial"/>
          <w:color w:val="000000" w:themeColor="text1"/>
          <w:sz w:val="22"/>
        </w:rPr>
      </w:pPr>
    </w:p>
    <w:p w14:paraId="4C2E297E" w14:textId="46DDD952" w:rsidR="00262486" w:rsidRDefault="001C42F5" w:rsidP="00820C8E">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 xml:space="preserve">3.6 </w:t>
      </w:r>
      <w:r w:rsidR="009E25AD">
        <w:rPr>
          <w:rFonts w:eastAsia="Times New Roman" w:cs="Arial"/>
          <w:color w:val="000000" w:themeColor="text1"/>
          <w:sz w:val="22"/>
        </w:rPr>
        <w:t xml:space="preserve">Immunity.  In an effort to encourage reporting of sexual misconduct, the University </w:t>
      </w:r>
      <w:r w:rsidR="00B70FBA">
        <w:rPr>
          <w:rFonts w:eastAsia="Times New Roman" w:cs="Arial"/>
          <w:color w:val="000000" w:themeColor="text1"/>
          <w:sz w:val="22"/>
        </w:rPr>
        <w:t>will</w:t>
      </w:r>
      <w:r w:rsidR="009E25AD">
        <w:rPr>
          <w:rFonts w:eastAsia="Times New Roman" w:cs="Arial"/>
          <w:color w:val="000000" w:themeColor="text1"/>
          <w:sz w:val="22"/>
        </w:rPr>
        <w:t xml:space="preserve"> grant immunity from </w:t>
      </w:r>
      <w:r w:rsidR="008510D9">
        <w:rPr>
          <w:rFonts w:eastAsia="Times New Roman" w:cs="Arial"/>
          <w:color w:val="000000" w:themeColor="text1"/>
          <w:sz w:val="22"/>
        </w:rPr>
        <w:t xml:space="preserve">student </w:t>
      </w:r>
      <w:r w:rsidR="009E25AD">
        <w:rPr>
          <w:rFonts w:eastAsia="Times New Roman" w:cs="Arial"/>
          <w:color w:val="000000" w:themeColor="text1"/>
          <w:sz w:val="22"/>
        </w:rPr>
        <w:t xml:space="preserve">disciplinary action to a person who </w:t>
      </w:r>
      <w:r w:rsidR="00D45C70">
        <w:rPr>
          <w:rFonts w:eastAsia="Times New Roman" w:cs="Arial"/>
          <w:color w:val="000000" w:themeColor="text1"/>
          <w:sz w:val="22"/>
        </w:rPr>
        <w:t xml:space="preserve">voluntarily initiates a report of sexual misconduct or </w:t>
      </w:r>
      <w:r w:rsidR="009E25AD">
        <w:rPr>
          <w:rFonts w:eastAsia="Times New Roman" w:cs="Arial"/>
          <w:color w:val="000000" w:themeColor="text1"/>
          <w:sz w:val="22"/>
        </w:rPr>
        <w:t xml:space="preserve">assists a complainant, </w:t>
      </w:r>
      <w:r w:rsidR="00632384">
        <w:rPr>
          <w:rFonts w:eastAsia="Times New Roman" w:cs="Arial"/>
          <w:color w:val="000000" w:themeColor="text1"/>
          <w:sz w:val="22"/>
        </w:rPr>
        <w:t xml:space="preserve">if that person acts </w:t>
      </w:r>
      <w:r w:rsidR="009E25AD">
        <w:rPr>
          <w:rFonts w:eastAsia="Times New Roman" w:cs="Arial"/>
          <w:color w:val="000000" w:themeColor="text1"/>
          <w:sz w:val="22"/>
        </w:rPr>
        <w:t>in good faith in reporting</w:t>
      </w:r>
      <w:r w:rsidR="003603C1">
        <w:rPr>
          <w:rFonts w:eastAsia="Times New Roman" w:cs="Arial"/>
          <w:color w:val="000000" w:themeColor="text1"/>
          <w:sz w:val="22"/>
        </w:rPr>
        <w:t xml:space="preserve"> a complaint</w:t>
      </w:r>
      <w:r w:rsidR="009E25AD">
        <w:rPr>
          <w:rFonts w:eastAsia="Times New Roman" w:cs="Arial"/>
          <w:color w:val="000000" w:themeColor="text1"/>
          <w:sz w:val="22"/>
        </w:rPr>
        <w:t xml:space="preserve"> or participating in an investigation.  </w:t>
      </w:r>
      <w:r w:rsidR="005C28E5">
        <w:rPr>
          <w:rFonts w:eastAsia="Times New Roman" w:cs="Arial"/>
          <w:color w:val="000000" w:themeColor="text1"/>
          <w:sz w:val="22"/>
        </w:rPr>
        <w:t>This immunity does not extend to the person’s own violations of this Policy.</w:t>
      </w:r>
      <w:r w:rsidR="00D45C70">
        <w:rPr>
          <w:rFonts w:eastAsia="Times New Roman" w:cs="Arial"/>
          <w:color w:val="000000" w:themeColor="text1"/>
          <w:sz w:val="22"/>
        </w:rPr>
        <w:t xml:space="preserve"> </w:t>
      </w:r>
    </w:p>
    <w:p w14:paraId="21FAAE54" w14:textId="77777777" w:rsidR="00AC1660" w:rsidRDefault="00AC1660" w:rsidP="00820C8E">
      <w:pPr>
        <w:tabs>
          <w:tab w:val="left" w:pos="-720"/>
          <w:tab w:val="left" w:pos="0"/>
        </w:tabs>
        <w:suppressAutoHyphens/>
        <w:spacing w:after="0"/>
        <w:ind w:left="1800" w:hanging="360"/>
        <w:rPr>
          <w:rFonts w:eastAsia="Times New Roman" w:cs="Arial"/>
          <w:color w:val="000000" w:themeColor="text1"/>
          <w:sz w:val="22"/>
        </w:rPr>
      </w:pPr>
    </w:p>
    <w:p w14:paraId="28FE810B" w14:textId="05842C30" w:rsidR="00EC1EA4" w:rsidRPr="00EC1EA4" w:rsidRDefault="00EC1EA4" w:rsidP="00820C8E">
      <w:pPr>
        <w:tabs>
          <w:tab w:val="left" w:pos="-720"/>
          <w:tab w:val="left" w:pos="0"/>
        </w:tabs>
        <w:suppressAutoHyphens/>
        <w:spacing w:after="0"/>
        <w:ind w:left="1800" w:hanging="360"/>
        <w:rPr>
          <w:rFonts w:eastAsia="Times New Roman" w:cs="Arial"/>
          <w:color w:val="000000" w:themeColor="text1"/>
          <w:sz w:val="22"/>
        </w:rPr>
      </w:pPr>
      <w:r w:rsidRPr="00EC1EA4">
        <w:rPr>
          <w:rFonts w:eastAsia="Times New Roman" w:cs="Arial"/>
          <w:color w:val="000000" w:themeColor="text1"/>
          <w:sz w:val="22"/>
        </w:rPr>
        <w:lastRenderedPageBreak/>
        <w:t>3.</w:t>
      </w:r>
      <w:r w:rsidR="00262486">
        <w:rPr>
          <w:rFonts w:eastAsia="Times New Roman" w:cs="Arial"/>
          <w:color w:val="000000" w:themeColor="text1"/>
          <w:sz w:val="22"/>
        </w:rPr>
        <w:t>7</w:t>
      </w:r>
      <w:r w:rsidRPr="00EC1EA4">
        <w:rPr>
          <w:rFonts w:eastAsia="Times New Roman" w:cs="Arial"/>
          <w:color w:val="000000" w:themeColor="text1"/>
          <w:sz w:val="22"/>
        </w:rPr>
        <w:tab/>
        <w:t xml:space="preserve">Title IX Coordinator and Deputy Coordinators. The Title IX Coordinator and Deputy Coordinators </w:t>
      </w:r>
      <w:r w:rsidR="00904F06">
        <w:rPr>
          <w:rFonts w:eastAsia="Times New Roman" w:cs="Arial"/>
          <w:color w:val="000000" w:themeColor="text1"/>
          <w:sz w:val="22"/>
        </w:rPr>
        <w:t>are</w:t>
      </w:r>
      <w:r w:rsidR="00904F06" w:rsidRPr="006E0DC2">
        <w:rPr>
          <w:rFonts w:eastAsia="Times New Roman" w:cs="Arial"/>
          <w:color w:val="000000" w:themeColor="text1"/>
          <w:sz w:val="22"/>
          <w:highlight w:val="yellow"/>
        </w:rPr>
        <w:t>:</w:t>
      </w:r>
      <w:r w:rsidR="006E0DC2" w:rsidRPr="006E0DC2">
        <w:rPr>
          <w:rFonts w:eastAsia="Times New Roman" w:cs="Arial"/>
          <w:color w:val="000000" w:themeColor="text1"/>
          <w:sz w:val="22"/>
          <w:highlight w:val="yellow"/>
        </w:rPr>
        <w:t xml:space="preserve">  [Insert Names/Contact info for Coordinators]</w:t>
      </w:r>
    </w:p>
    <w:p w14:paraId="46A94322" w14:textId="77777777" w:rsidR="00EC1EA4" w:rsidRPr="00EC1EA4" w:rsidRDefault="00EC1EA4" w:rsidP="00820C8E">
      <w:pPr>
        <w:tabs>
          <w:tab w:val="left" w:pos="-720"/>
          <w:tab w:val="left" w:pos="0"/>
          <w:tab w:val="left" w:pos="720"/>
          <w:tab w:val="left" w:pos="1440"/>
        </w:tabs>
        <w:suppressAutoHyphens/>
        <w:spacing w:after="0"/>
        <w:ind w:left="2160" w:hanging="2160"/>
        <w:rPr>
          <w:rFonts w:eastAsia="Times New Roman" w:cs="Arial"/>
          <w:color w:val="000000" w:themeColor="text1"/>
          <w:sz w:val="22"/>
        </w:rPr>
      </w:pPr>
    </w:p>
    <w:p w14:paraId="66815BC5" w14:textId="03C2FFD1" w:rsidR="00AC1660" w:rsidRDefault="00EC1EA4" w:rsidP="00820C8E">
      <w:pPr>
        <w:tabs>
          <w:tab w:val="left" w:pos="-720"/>
          <w:tab w:val="left" w:pos="0"/>
          <w:tab w:val="left" w:pos="1800"/>
        </w:tabs>
        <w:suppressAutoHyphens/>
        <w:ind w:left="1440" w:hanging="720"/>
        <w:rPr>
          <w:rFonts w:eastAsia="Times New Roman" w:cs="Arial"/>
          <w:color w:val="000000" w:themeColor="text1"/>
          <w:sz w:val="22"/>
        </w:rPr>
      </w:pPr>
      <w:r w:rsidRPr="00EC1EA4">
        <w:rPr>
          <w:rFonts w:eastAsia="Times New Roman" w:cs="Arial"/>
          <w:color w:val="000000" w:themeColor="text1"/>
          <w:sz w:val="22"/>
        </w:rPr>
        <w:t xml:space="preserve">Sec. 4. </w:t>
      </w:r>
      <w:r w:rsidR="00AC1660">
        <w:rPr>
          <w:rFonts w:eastAsia="Times New Roman" w:cs="Arial"/>
          <w:color w:val="000000" w:themeColor="text1"/>
          <w:sz w:val="22"/>
        </w:rPr>
        <w:t xml:space="preserve">Parties’ Rights Regarding Confidentiality. </w:t>
      </w:r>
      <w:r w:rsidR="007470BF">
        <w:rPr>
          <w:rFonts w:eastAsia="Times New Roman" w:cs="Arial"/>
          <w:color w:val="000000" w:themeColor="text1"/>
          <w:sz w:val="22"/>
        </w:rPr>
        <w:tab/>
      </w:r>
      <w:r w:rsidR="006E0DC2">
        <w:rPr>
          <w:rFonts w:eastAsia="Times New Roman" w:cs="Arial"/>
          <w:color w:val="000000" w:themeColor="text1"/>
          <w:sz w:val="22"/>
        </w:rPr>
        <w:t>The University has great respect for the privacy of the parties in a complaint</w:t>
      </w:r>
      <w:r w:rsidR="00AC1660" w:rsidRPr="00EC1EA4">
        <w:rPr>
          <w:rFonts w:eastAsia="Times New Roman" w:cs="Arial"/>
          <w:color w:val="000000" w:themeColor="text1"/>
          <w:sz w:val="22"/>
        </w:rPr>
        <w:t xml:space="preserve">. </w:t>
      </w:r>
      <w:r w:rsidR="008510D9">
        <w:rPr>
          <w:rFonts w:eastAsia="Times New Roman" w:cs="Arial"/>
          <w:color w:val="000000" w:themeColor="text1"/>
          <w:sz w:val="22"/>
        </w:rPr>
        <w:t xml:space="preserve"> </w:t>
      </w:r>
      <w:r w:rsidR="00AC1660">
        <w:rPr>
          <w:rFonts w:eastAsia="Times New Roman" w:cs="Arial"/>
          <w:color w:val="000000" w:themeColor="text1"/>
          <w:sz w:val="22"/>
        </w:rPr>
        <w:t>U</w:t>
      </w:r>
      <w:r w:rsidR="00AC1660" w:rsidRPr="00EC1EA4">
        <w:rPr>
          <w:rFonts w:eastAsia="Times New Roman" w:cs="Arial"/>
          <w:color w:val="000000" w:themeColor="text1"/>
          <w:sz w:val="22"/>
        </w:rPr>
        <w:t xml:space="preserve">nder federal law, </w:t>
      </w:r>
      <w:r w:rsidR="00AC1660">
        <w:rPr>
          <w:rFonts w:eastAsia="Times New Roman" w:cs="Arial"/>
          <w:color w:val="000000" w:themeColor="text1"/>
          <w:sz w:val="22"/>
        </w:rPr>
        <w:t xml:space="preserve">however, </w:t>
      </w:r>
      <w:r w:rsidR="00AC1660" w:rsidRPr="00EC1EA4">
        <w:rPr>
          <w:rFonts w:eastAsia="Times New Roman" w:cs="Arial"/>
          <w:color w:val="000000" w:themeColor="text1"/>
          <w:sz w:val="22"/>
        </w:rPr>
        <w:t xml:space="preserve">Responsible Employees who receive a report of sexual misconduct must share that information with the Title IX </w:t>
      </w:r>
      <w:r w:rsidR="001B7E5F">
        <w:rPr>
          <w:rFonts w:eastAsia="Times New Roman" w:cs="Arial"/>
          <w:color w:val="000000" w:themeColor="text1"/>
          <w:sz w:val="22"/>
        </w:rPr>
        <w:t>Office</w:t>
      </w:r>
      <w:r w:rsidR="00AC1660">
        <w:rPr>
          <w:rFonts w:eastAsia="Times New Roman" w:cs="Arial"/>
          <w:color w:val="000000" w:themeColor="text1"/>
          <w:sz w:val="22"/>
        </w:rPr>
        <w:t xml:space="preserve">. </w:t>
      </w:r>
      <w:r w:rsidR="008510D9">
        <w:rPr>
          <w:rFonts w:eastAsia="Times New Roman" w:cs="Arial"/>
          <w:color w:val="000000" w:themeColor="text1"/>
          <w:sz w:val="22"/>
        </w:rPr>
        <w:t xml:space="preserve"> </w:t>
      </w:r>
      <w:r w:rsidR="00AC1660">
        <w:rPr>
          <w:rFonts w:eastAsia="Times New Roman" w:cs="Arial"/>
          <w:color w:val="000000" w:themeColor="text1"/>
          <w:sz w:val="22"/>
        </w:rPr>
        <w:t xml:space="preserve">Those individuals </w:t>
      </w:r>
      <w:r w:rsidR="00AC1660" w:rsidRPr="00EC1EA4">
        <w:rPr>
          <w:rFonts w:eastAsia="Times New Roman" w:cs="Arial"/>
          <w:color w:val="000000" w:themeColor="text1"/>
          <w:sz w:val="22"/>
        </w:rPr>
        <w:t>may need to act to maintain campus safety and must determine whether to investigate further</w:t>
      </w:r>
      <w:r w:rsidR="00AC1660">
        <w:rPr>
          <w:rFonts w:eastAsia="Times New Roman" w:cs="Arial"/>
          <w:color w:val="000000" w:themeColor="text1"/>
          <w:sz w:val="22"/>
        </w:rPr>
        <w:t xml:space="preserve"> und</w:t>
      </w:r>
      <w:r w:rsidR="0065518C">
        <w:rPr>
          <w:rFonts w:eastAsia="Times New Roman" w:cs="Arial"/>
          <w:color w:val="000000" w:themeColor="text1"/>
          <w:sz w:val="22"/>
        </w:rPr>
        <w:t>er Title IX, regardless of the c</w:t>
      </w:r>
      <w:r w:rsidR="00AC1660">
        <w:rPr>
          <w:rFonts w:eastAsia="Times New Roman" w:cs="Arial"/>
          <w:color w:val="000000" w:themeColor="text1"/>
          <w:sz w:val="22"/>
        </w:rPr>
        <w:t>omplainant’s request</w:t>
      </w:r>
      <w:r w:rsidR="00B80D5E">
        <w:rPr>
          <w:rFonts w:eastAsia="Times New Roman" w:cs="Arial"/>
          <w:color w:val="000000" w:themeColor="text1"/>
          <w:sz w:val="22"/>
        </w:rPr>
        <w:t xml:space="preserve"> for confidentiality</w:t>
      </w:r>
      <w:r w:rsidR="00AC1660" w:rsidRPr="00EC1EA4">
        <w:rPr>
          <w:rFonts w:eastAsia="Times New Roman" w:cs="Arial"/>
          <w:color w:val="000000" w:themeColor="text1"/>
          <w:sz w:val="22"/>
        </w:rPr>
        <w:t xml:space="preserve">. </w:t>
      </w:r>
      <w:r w:rsidR="00ED6DE7">
        <w:rPr>
          <w:rFonts w:eastAsia="Times New Roman" w:cs="Arial"/>
          <w:color w:val="000000" w:themeColor="text1"/>
          <w:sz w:val="22"/>
        </w:rPr>
        <w:t xml:space="preserve">In making determinations regarding requests for confidentiality and the disclosure of identifying information </w:t>
      </w:r>
      <w:r w:rsidR="00EF0551">
        <w:rPr>
          <w:rFonts w:eastAsia="Times New Roman" w:cs="Arial"/>
          <w:color w:val="000000" w:themeColor="text1"/>
          <w:sz w:val="22"/>
        </w:rPr>
        <w:t>to the r</w:t>
      </w:r>
      <w:r w:rsidR="00ED6DE7">
        <w:rPr>
          <w:rFonts w:eastAsia="Times New Roman" w:cs="Arial"/>
          <w:color w:val="000000" w:themeColor="text1"/>
          <w:sz w:val="22"/>
        </w:rPr>
        <w:t xml:space="preserve">espondent, the Title IX Coordinator should deliberately weigh the </w:t>
      </w:r>
      <w:r w:rsidR="0074397D">
        <w:rPr>
          <w:rFonts w:eastAsia="Times New Roman" w:cs="Arial"/>
          <w:color w:val="000000" w:themeColor="text1"/>
          <w:sz w:val="22"/>
        </w:rPr>
        <w:t>rights</w:t>
      </w:r>
      <w:r w:rsidR="00ED6DE7">
        <w:rPr>
          <w:rFonts w:eastAsia="Times New Roman" w:cs="Arial"/>
          <w:color w:val="000000" w:themeColor="text1"/>
          <w:sz w:val="22"/>
        </w:rPr>
        <w:t xml:space="preserve"> </w:t>
      </w:r>
      <w:r w:rsidR="0074397D">
        <w:rPr>
          <w:rFonts w:eastAsia="Times New Roman" w:cs="Arial"/>
          <w:color w:val="000000" w:themeColor="text1"/>
          <w:sz w:val="22"/>
        </w:rPr>
        <w:t>and interest</w:t>
      </w:r>
      <w:r w:rsidR="00EF0551">
        <w:rPr>
          <w:rFonts w:eastAsia="Times New Roman" w:cs="Arial"/>
          <w:color w:val="000000" w:themeColor="text1"/>
          <w:sz w:val="22"/>
        </w:rPr>
        <w:t xml:space="preserve">s </w:t>
      </w:r>
      <w:r w:rsidR="00ED6DE7">
        <w:rPr>
          <w:rFonts w:eastAsia="Times New Roman" w:cs="Arial"/>
          <w:color w:val="000000" w:themeColor="text1"/>
          <w:sz w:val="22"/>
        </w:rPr>
        <w:t xml:space="preserve">of the complainant, the respondent and the campus community.  </w:t>
      </w:r>
    </w:p>
    <w:p w14:paraId="2925C63C" w14:textId="0C06D38E" w:rsidR="00E55583" w:rsidRDefault="00AC1660" w:rsidP="0065518C">
      <w:pPr>
        <w:tabs>
          <w:tab w:val="left" w:pos="-720"/>
          <w:tab w:val="left" w:pos="0"/>
          <w:tab w:val="left" w:pos="720"/>
          <w:tab w:val="left" w:pos="1440"/>
        </w:tabs>
        <w:suppressAutoHyphens/>
        <w:spacing w:after="0"/>
        <w:ind w:left="1440" w:hanging="720"/>
        <w:rPr>
          <w:rFonts w:eastAsia="Times New Roman" w:cs="Arial"/>
          <w:color w:val="000000" w:themeColor="text1"/>
          <w:sz w:val="22"/>
        </w:rPr>
      </w:pPr>
      <w:r>
        <w:rPr>
          <w:rFonts w:eastAsia="Times New Roman" w:cs="Arial"/>
          <w:color w:val="000000" w:themeColor="text1"/>
          <w:sz w:val="22"/>
        </w:rPr>
        <w:tab/>
      </w:r>
      <w:r w:rsidRPr="00EC1EA4">
        <w:rPr>
          <w:rFonts w:eastAsia="Times New Roman" w:cs="Arial"/>
          <w:color w:val="000000" w:themeColor="text1"/>
          <w:sz w:val="22"/>
        </w:rPr>
        <w:t xml:space="preserve">In the course of the investigation, </w:t>
      </w:r>
      <w:r w:rsidR="008510D9">
        <w:rPr>
          <w:rFonts w:eastAsia="Times New Roman" w:cs="Arial"/>
          <w:color w:val="000000" w:themeColor="text1"/>
          <w:sz w:val="22"/>
        </w:rPr>
        <w:t xml:space="preserve">the University </w:t>
      </w:r>
      <w:r w:rsidR="00AC1CB7">
        <w:rPr>
          <w:rFonts w:eastAsia="Times New Roman" w:cs="Arial"/>
          <w:color w:val="000000" w:themeColor="text1"/>
          <w:sz w:val="22"/>
        </w:rPr>
        <w:t xml:space="preserve">may share </w:t>
      </w:r>
      <w:r w:rsidRPr="00EC1EA4">
        <w:rPr>
          <w:rFonts w:eastAsia="Times New Roman" w:cs="Arial"/>
          <w:color w:val="000000" w:themeColor="text1"/>
          <w:sz w:val="22"/>
        </w:rPr>
        <w:t xml:space="preserve">information </w:t>
      </w:r>
      <w:r w:rsidR="006E0DC2" w:rsidRPr="00EC1EA4">
        <w:rPr>
          <w:rFonts w:eastAsia="Times New Roman" w:cs="Arial"/>
          <w:color w:val="000000" w:themeColor="text1"/>
          <w:sz w:val="22"/>
        </w:rPr>
        <w:t xml:space="preserve">only </w:t>
      </w:r>
      <w:r w:rsidRPr="00EC1EA4">
        <w:rPr>
          <w:rFonts w:eastAsia="Times New Roman" w:cs="Arial"/>
          <w:color w:val="000000" w:themeColor="text1"/>
          <w:sz w:val="22"/>
        </w:rPr>
        <w:t>as necessary with people who need to know</w:t>
      </w:r>
      <w:r w:rsidR="004279CC">
        <w:rPr>
          <w:rFonts w:eastAsia="Times New Roman" w:cs="Arial"/>
          <w:color w:val="000000" w:themeColor="text1"/>
          <w:sz w:val="22"/>
        </w:rPr>
        <w:t>, which may include</w:t>
      </w:r>
      <w:r w:rsidR="006957FA">
        <w:rPr>
          <w:rFonts w:eastAsia="Times New Roman" w:cs="Arial"/>
          <w:color w:val="000000" w:themeColor="text1"/>
          <w:sz w:val="22"/>
        </w:rPr>
        <w:t xml:space="preserve"> but is not limited to </w:t>
      </w:r>
      <w:proofErr w:type="gramStart"/>
      <w:r w:rsidR="004279CC">
        <w:rPr>
          <w:rFonts w:eastAsia="Times New Roman" w:cs="Arial"/>
          <w:color w:val="000000" w:themeColor="text1"/>
          <w:sz w:val="22"/>
        </w:rPr>
        <w:t xml:space="preserve">the </w:t>
      </w:r>
      <w:r w:rsidRPr="00EC1EA4">
        <w:rPr>
          <w:rFonts w:eastAsia="Times New Roman" w:cs="Arial"/>
          <w:color w:val="000000" w:themeColor="text1"/>
          <w:sz w:val="22"/>
        </w:rPr>
        <w:t xml:space="preserve"> investigators</w:t>
      </w:r>
      <w:proofErr w:type="gramEnd"/>
      <w:r w:rsidRPr="00EC1EA4">
        <w:rPr>
          <w:rFonts w:eastAsia="Times New Roman" w:cs="Arial"/>
          <w:color w:val="000000" w:themeColor="text1"/>
          <w:sz w:val="22"/>
        </w:rPr>
        <w:t xml:space="preserve">, witnesses, and the </w:t>
      </w:r>
      <w:r w:rsidR="00634D6B">
        <w:rPr>
          <w:rFonts w:eastAsia="Times New Roman" w:cs="Arial"/>
          <w:color w:val="000000" w:themeColor="text1"/>
          <w:sz w:val="22"/>
        </w:rPr>
        <w:t>respondent</w:t>
      </w:r>
      <w:r w:rsidRPr="00EC1EA4">
        <w:rPr>
          <w:rFonts w:eastAsia="Times New Roman" w:cs="Arial"/>
          <w:color w:val="000000" w:themeColor="text1"/>
          <w:sz w:val="22"/>
        </w:rPr>
        <w:t xml:space="preserve">.  The University will take </w:t>
      </w:r>
      <w:r w:rsidR="006E0DC2">
        <w:rPr>
          <w:rFonts w:eastAsia="Times New Roman" w:cs="Arial"/>
          <w:color w:val="000000" w:themeColor="text1"/>
          <w:sz w:val="22"/>
        </w:rPr>
        <w:t>all</w:t>
      </w:r>
      <w:r w:rsidRPr="00EC1EA4">
        <w:rPr>
          <w:rFonts w:eastAsia="Times New Roman" w:cs="Arial"/>
          <w:color w:val="000000" w:themeColor="text1"/>
          <w:sz w:val="22"/>
        </w:rPr>
        <w:t xml:space="preserve"> reasonable steps to ensure there is no retaliation against </w:t>
      </w:r>
      <w:r w:rsidR="00312D43">
        <w:rPr>
          <w:rFonts w:eastAsia="Times New Roman" w:cs="Arial"/>
          <w:color w:val="000000" w:themeColor="text1"/>
          <w:sz w:val="22"/>
        </w:rPr>
        <w:t>the parties</w:t>
      </w:r>
      <w:r w:rsidR="00233B4D">
        <w:rPr>
          <w:rFonts w:eastAsia="Times New Roman" w:cs="Arial"/>
          <w:color w:val="000000" w:themeColor="text1"/>
          <w:sz w:val="22"/>
        </w:rPr>
        <w:t xml:space="preserve"> or any other participants in the investigation</w:t>
      </w:r>
      <w:r w:rsidRPr="00EC1EA4">
        <w:rPr>
          <w:rFonts w:eastAsia="Times New Roman" w:cs="Arial"/>
          <w:color w:val="000000" w:themeColor="text1"/>
          <w:sz w:val="22"/>
        </w:rPr>
        <w:t>.</w:t>
      </w:r>
      <w:r>
        <w:rPr>
          <w:rFonts w:eastAsia="Times New Roman" w:cs="Arial"/>
          <w:color w:val="000000" w:themeColor="text1"/>
          <w:sz w:val="22"/>
        </w:rPr>
        <w:t xml:space="preserve"> </w:t>
      </w:r>
      <w:r w:rsidR="00AC1CB7">
        <w:rPr>
          <w:rFonts w:eastAsia="Times New Roman" w:cs="Arial"/>
          <w:color w:val="000000" w:themeColor="text1"/>
          <w:sz w:val="22"/>
        </w:rPr>
        <w:t xml:space="preserve"> </w:t>
      </w:r>
    </w:p>
    <w:p w14:paraId="4A055CEF" w14:textId="77777777" w:rsidR="00BC7200" w:rsidRDefault="00BC7200" w:rsidP="00820C8E">
      <w:pPr>
        <w:tabs>
          <w:tab w:val="left" w:pos="-720"/>
          <w:tab w:val="left" w:pos="0"/>
          <w:tab w:val="left" w:pos="720"/>
          <w:tab w:val="left" w:pos="1440"/>
        </w:tabs>
        <w:suppressAutoHyphens/>
        <w:spacing w:after="0"/>
        <w:ind w:left="1440" w:hanging="720"/>
        <w:rPr>
          <w:rFonts w:eastAsia="Times New Roman" w:cs="Arial"/>
          <w:color w:val="000000" w:themeColor="text1"/>
          <w:sz w:val="22"/>
        </w:rPr>
      </w:pPr>
    </w:p>
    <w:p w14:paraId="2932A3D8" w14:textId="28C288C3" w:rsidR="00EC1EA4" w:rsidRDefault="004A262C" w:rsidP="00820C8E">
      <w:pPr>
        <w:tabs>
          <w:tab w:val="left" w:pos="-720"/>
          <w:tab w:val="left" w:pos="0"/>
          <w:tab w:val="left" w:pos="720"/>
          <w:tab w:val="left" w:pos="1440"/>
        </w:tabs>
        <w:suppressAutoHyphens/>
        <w:spacing w:after="0"/>
        <w:ind w:left="1440" w:hanging="720"/>
        <w:rPr>
          <w:rFonts w:eastAsia="Times New Roman" w:cs="Arial"/>
          <w:color w:val="000000" w:themeColor="text1"/>
          <w:sz w:val="22"/>
        </w:rPr>
      </w:pPr>
      <w:r>
        <w:rPr>
          <w:rFonts w:eastAsia="Times New Roman" w:cs="Arial"/>
          <w:color w:val="000000" w:themeColor="text1"/>
          <w:sz w:val="22"/>
        </w:rPr>
        <w:t>Sec. 5</w:t>
      </w:r>
      <w:r w:rsidR="00042923">
        <w:rPr>
          <w:rFonts w:eastAsia="Times New Roman" w:cs="Arial"/>
          <w:color w:val="000000" w:themeColor="text1"/>
          <w:sz w:val="22"/>
        </w:rPr>
        <w:t>.</w:t>
      </w:r>
      <w:r>
        <w:rPr>
          <w:rFonts w:eastAsia="Times New Roman" w:cs="Arial"/>
          <w:color w:val="000000" w:themeColor="text1"/>
          <w:sz w:val="22"/>
        </w:rPr>
        <w:tab/>
      </w:r>
      <w:r w:rsidR="00EC1EA4" w:rsidRPr="00EC1EA4">
        <w:rPr>
          <w:rFonts w:eastAsia="Times New Roman" w:cs="Arial"/>
          <w:color w:val="000000" w:themeColor="text1"/>
          <w:sz w:val="22"/>
        </w:rPr>
        <w:t>Resources</w:t>
      </w:r>
      <w:r w:rsidR="00E43C64">
        <w:rPr>
          <w:rFonts w:eastAsia="Times New Roman" w:cs="Arial"/>
          <w:color w:val="000000" w:themeColor="text1"/>
          <w:sz w:val="22"/>
        </w:rPr>
        <w:t xml:space="preserve"> and Assistance</w:t>
      </w:r>
      <w:r w:rsidR="007C744D">
        <w:rPr>
          <w:rFonts w:eastAsia="Times New Roman" w:cs="Arial"/>
          <w:color w:val="000000" w:themeColor="text1"/>
          <w:sz w:val="22"/>
        </w:rPr>
        <w:t>.</w:t>
      </w:r>
      <w:r w:rsidR="00EC1EA4" w:rsidRPr="00EC1EA4">
        <w:rPr>
          <w:rFonts w:eastAsia="Times New Roman" w:cs="Arial"/>
          <w:color w:val="000000" w:themeColor="text1"/>
          <w:sz w:val="22"/>
        </w:rPr>
        <w:t xml:space="preserve"> </w:t>
      </w:r>
    </w:p>
    <w:p w14:paraId="16C46A37" w14:textId="77777777" w:rsidR="00657C5B" w:rsidRDefault="00657C5B" w:rsidP="00820C8E">
      <w:pPr>
        <w:tabs>
          <w:tab w:val="left" w:pos="-720"/>
          <w:tab w:val="left" w:pos="0"/>
          <w:tab w:val="left" w:pos="720"/>
          <w:tab w:val="left" w:pos="1440"/>
        </w:tabs>
        <w:suppressAutoHyphens/>
        <w:spacing w:after="0"/>
        <w:ind w:left="2160" w:hanging="1080"/>
        <w:rPr>
          <w:rFonts w:eastAsia="Times New Roman" w:cs="Arial"/>
          <w:color w:val="000000" w:themeColor="text1"/>
          <w:sz w:val="22"/>
        </w:rPr>
      </w:pPr>
    </w:p>
    <w:p w14:paraId="082B842B" w14:textId="77777777" w:rsidR="00657C5B" w:rsidRDefault="007C744D" w:rsidP="00820C8E">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 xml:space="preserve">5.1 </w:t>
      </w:r>
      <w:r w:rsidR="00657C5B">
        <w:rPr>
          <w:rFonts w:eastAsia="Times New Roman" w:cs="Arial"/>
          <w:color w:val="000000" w:themeColor="text1"/>
          <w:sz w:val="22"/>
        </w:rPr>
        <w:t>Immediate Assistance</w:t>
      </w:r>
      <w:r>
        <w:rPr>
          <w:rFonts w:eastAsia="Times New Roman" w:cs="Arial"/>
          <w:color w:val="000000" w:themeColor="text1"/>
          <w:sz w:val="22"/>
        </w:rPr>
        <w:t>.</w:t>
      </w:r>
      <w:r w:rsidR="00657C5B">
        <w:rPr>
          <w:rFonts w:eastAsia="Times New Roman" w:cs="Arial"/>
          <w:color w:val="000000" w:themeColor="text1"/>
          <w:sz w:val="22"/>
        </w:rPr>
        <w:t xml:space="preserve"> </w:t>
      </w:r>
    </w:p>
    <w:p w14:paraId="087A2457" w14:textId="77777777" w:rsidR="00485D98" w:rsidRDefault="00485D98" w:rsidP="00820C8E">
      <w:pPr>
        <w:tabs>
          <w:tab w:val="left" w:pos="-720"/>
          <w:tab w:val="left" w:pos="0"/>
        </w:tabs>
        <w:suppressAutoHyphens/>
        <w:spacing w:after="0"/>
        <w:ind w:left="1800" w:hanging="360"/>
        <w:rPr>
          <w:rFonts w:eastAsia="Times New Roman" w:cs="Arial"/>
          <w:color w:val="000000" w:themeColor="text1"/>
          <w:sz w:val="22"/>
        </w:rPr>
      </w:pPr>
    </w:p>
    <w:p w14:paraId="50D0D25B" w14:textId="77777777" w:rsidR="00657C5B" w:rsidRDefault="00485D98" w:rsidP="00820C8E">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ab/>
        <w:t xml:space="preserve">[List on and off </w:t>
      </w:r>
      <w:r w:rsidR="002C35C0">
        <w:rPr>
          <w:rFonts w:eastAsia="Times New Roman" w:cs="Arial"/>
          <w:color w:val="000000" w:themeColor="text1"/>
          <w:sz w:val="22"/>
        </w:rPr>
        <w:t xml:space="preserve">University </w:t>
      </w:r>
      <w:r>
        <w:rPr>
          <w:rFonts w:eastAsia="Times New Roman" w:cs="Arial"/>
          <w:color w:val="000000" w:themeColor="text1"/>
          <w:sz w:val="22"/>
        </w:rPr>
        <w:t>resources for health care, police, and counseling]</w:t>
      </w:r>
    </w:p>
    <w:p w14:paraId="7622C219" w14:textId="77777777" w:rsidR="00563542" w:rsidRDefault="00563542" w:rsidP="00820C8E">
      <w:pPr>
        <w:tabs>
          <w:tab w:val="left" w:pos="-720"/>
          <w:tab w:val="left" w:pos="0"/>
        </w:tabs>
        <w:suppressAutoHyphens/>
        <w:spacing w:after="0"/>
        <w:ind w:left="1800" w:hanging="360"/>
        <w:rPr>
          <w:rFonts w:eastAsia="Times New Roman" w:cs="Arial"/>
          <w:color w:val="000000" w:themeColor="text1"/>
          <w:sz w:val="22"/>
        </w:rPr>
      </w:pPr>
    </w:p>
    <w:p w14:paraId="2E7D3F81" w14:textId="6E5A52E5" w:rsidR="00AC1CB7" w:rsidRDefault="00563542" w:rsidP="00820C8E">
      <w:pPr>
        <w:pStyle w:val="ListParagraph"/>
        <w:numPr>
          <w:ilvl w:val="0"/>
          <w:numId w:val="15"/>
        </w:numPr>
        <w:tabs>
          <w:tab w:val="left" w:pos="-720"/>
        </w:tabs>
        <w:suppressAutoHyphens/>
        <w:spacing w:after="90"/>
        <w:ind w:left="2160"/>
        <w:contextualSpacing/>
        <w:rPr>
          <w:rFonts w:eastAsia="Times New Roman" w:cs="Arial"/>
          <w:color w:val="000000" w:themeColor="text1"/>
          <w:sz w:val="22"/>
        </w:rPr>
      </w:pPr>
      <w:r w:rsidRPr="00563542">
        <w:rPr>
          <w:rFonts w:eastAsia="Times New Roman" w:cs="Arial"/>
          <w:color w:val="000000" w:themeColor="text1"/>
          <w:sz w:val="22"/>
        </w:rPr>
        <w:t xml:space="preserve">Healthcare. </w:t>
      </w:r>
      <w:r w:rsidR="00265C65">
        <w:rPr>
          <w:rFonts w:eastAsia="Times New Roman" w:cs="Arial"/>
          <w:color w:val="000000" w:themeColor="text1"/>
          <w:sz w:val="22"/>
        </w:rPr>
        <w:t xml:space="preserve">If you </w:t>
      </w:r>
      <w:r w:rsidRPr="00563542">
        <w:rPr>
          <w:rFonts w:eastAsia="Times New Roman" w:cs="Arial"/>
          <w:color w:val="000000" w:themeColor="text1"/>
          <w:sz w:val="22"/>
        </w:rPr>
        <w:t>experience any form of sexual</w:t>
      </w:r>
      <w:r w:rsidR="00471045">
        <w:rPr>
          <w:rFonts w:eastAsia="Times New Roman" w:cs="Arial"/>
          <w:color w:val="000000" w:themeColor="text1"/>
          <w:sz w:val="22"/>
        </w:rPr>
        <w:t>, domestic, or dating</w:t>
      </w:r>
      <w:r w:rsidRPr="00563542">
        <w:rPr>
          <w:rFonts w:eastAsia="Times New Roman" w:cs="Arial"/>
          <w:color w:val="000000" w:themeColor="text1"/>
          <w:sz w:val="22"/>
        </w:rPr>
        <w:t xml:space="preserve"> </w:t>
      </w:r>
      <w:r w:rsidR="00471045">
        <w:rPr>
          <w:rFonts w:eastAsia="Times New Roman" w:cs="Arial"/>
          <w:color w:val="000000" w:themeColor="text1"/>
          <w:sz w:val="22"/>
        </w:rPr>
        <w:t>violence</w:t>
      </w:r>
      <w:r w:rsidR="00265C65">
        <w:rPr>
          <w:rFonts w:eastAsia="Times New Roman" w:cs="Arial"/>
          <w:color w:val="000000" w:themeColor="text1"/>
          <w:sz w:val="22"/>
        </w:rPr>
        <w:t>, you are</w:t>
      </w:r>
      <w:r w:rsidRPr="00563542">
        <w:rPr>
          <w:rFonts w:eastAsia="Times New Roman" w:cs="Arial"/>
          <w:color w:val="000000" w:themeColor="text1"/>
          <w:sz w:val="22"/>
        </w:rPr>
        <w:t xml:space="preserve"> encouraged to seek immediate medical care.</w:t>
      </w:r>
      <w:r w:rsidR="00AC1CB7">
        <w:rPr>
          <w:rFonts w:eastAsia="Times New Roman" w:cs="Arial"/>
          <w:color w:val="000000" w:themeColor="text1"/>
          <w:sz w:val="22"/>
        </w:rPr>
        <w:t xml:space="preserve"> </w:t>
      </w:r>
      <w:r w:rsidRPr="00563542">
        <w:rPr>
          <w:rFonts w:eastAsia="Times New Roman" w:cs="Arial"/>
          <w:color w:val="000000" w:themeColor="text1"/>
          <w:sz w:val="22"/>
        </w:rPr>
        <w:t xml:space="preserve"> </w:t>
      </w:r>
      <w:r w:rsidR="00954D16">
        <w:rPr>
          <w:rFonts w:eastAsia="Times New Roman" w:cs="Arial"/>
          <w:color w:val="000000" w:themeColor="text1"/>
          <w:sz w:val="22"/>
        </w:rPr>
        <w:t>Also, p</w:t>
      </w:r>
      <w:r w:rsidRPr="00563542">
        <w:rPr>
          <w:rFonts w:eastAsia="Times New Roman" w:cs="Arial"/>
          <w:color w:val="000000" w:themeColor="text1"/>
          <w:sz w:val="22"/>
        </w:rPr>
        <w:t xml:space="preserve">reserving DNA evidence can be key to identifying the perpetrator in a sexual </w:t>
      </w:r>
      <w:r w:rsidR="00B80D5E">
        <w:rPr>
          <w:rFonts w:eastAsia="Times New Roman" w:cs="Arial"/>
          <w:color w:val="000000" w:themeColor="text1"/>
          <w:sz w:val="22"/>
        </w:rPr>
        <w:t xml:space="preserve">violence </w:t>
      </w:r>
      <w:r w:rsidRPr="00563542">
        <w:rPr>
          <w:rFonts w:eastAsia="Times New Roman" w:cs="Arial"/>
          <w:color w:val="000000" w:themeColor="text1"/>
          <w:sz w:val="22"/>
        </w:rPr>
        <w:t xml:space="preserve">case. </w:t>
      </w:r>
      <w:r w:rsidR="00AC1CB7">
        <w:rPr>
          <w:rFonts w:eastAsia="Times New Roman" w:cs="Arial"/>
          <w:color w:val="000000" w:themeColor="text1"/>
          <w:sz w:val="22"/>
        </w:rPr>
        <w:t xml:space="preserve"> </w:t>
      </w:r>
      <w:r w:rsidRPr="00563542">
        <w:rPr>
          <w:rFonts w:eastAsia="Times New Roman" w:cs="Arial"/>
          <w:color w:val="000000" w:themeColor="text1"/>
          <w:sz w:val="22"/>
        </w:rPr>
        <w:t xml:space="preserve">Victims can undergo a medical exam to preserve physical evidence with or without police involvement. </w:t>
      </w:r>
      <w:r w:rsidR="00954D16">
        <w:rPr>
          <w:rFonts w:eastAsia="Times New Roman" w:cs="Arial"/>
          <w:color w:val="000000" w:themeColor="text1"/>
          <w:sz w:val="22"/>
        </w:rPr>
        <w:t>If possible, t</w:t>
      </w:r>
      <w:r w:rsidRPr="00563542">
        <w:rPr>
          <w:rFonts w:eastAsia="Times New Roman" w:cs="Arial"/>
          <w:color w:val="000000" w:themeColor="text1"/>
          <w:sz w:val="22"/>
        </w:rPr>
        <w:t xml:space="preserve">his should be done immediately. </w:t>
      </w:r>
      <w:r w:rsidR="00AC1CB7">
        <w:rPr>
          <w:rFonts w:eastAsia="Times New Roman" w:cs="Arial"/>
          <w:color w:val="000000" w:themeColor="text1"/>
          <w:sz w:val="22"/>
        </w:rPr>
        <w:t xml:space="preserve"> </w:t>
      </w:r>
      <w:r w:rsidRPr="00563542">
        <w:rPr>
          <w:rFonts w:eastAsia="Times New Roman" w:cs="Arial"/>
          <w:color w:val="000000" w:themeColor="text1"/>
          <w:sz w:val="22"/>
        </w:rPr>
        <w:t xml:space="preserve">If an immediate medical exam is not possible, individuals who have experienced a sexual assault may have a Sexual Assault Forensic Exam (SAFE) performed by a Sexual Assault Nurse Examiner (SANE) within 4 days of the incident. With the </w:t>
      </w:r>
      <w:r w:rsidR="00C40EFF">
        <w:rPr>
          <w:rFonts w:eastAsia="Times New Roman" w:cs="Arial"/>
          <w:color w:val="000000" w:themeColor="text1"/>
          <w:sz w:val="22"/>
        </w:rPr>
        <w:t>examinee</w:t>
      </w:r>
      <w:r w:rsidRPr="00563542">
        <w:rPr>
          <w:rFonts w:eastAsia="Times New Roman" w:cs="Arial"/>
          <w:color w:val="000000" w:themeColor="text1"/>
          <w:sz w:val="22"/>
        </w:rPr>
        <w:t xml:space="preserve">’s consent, the physical evidence collected during this medical exam can be used </w:t>
      </w:r>
      <w:r w:rsidR="00AC1CB7">
        <w:rPr>
          <w:rFonts w:eastAsia="Times New Roman" w:cs="Arial"/>
          <w:color w:val="000000" w:themeColor="text1"/>
          <w:sz w:val="22"/>
        </w:rPr>
        <w:t xml:space="preserve">in </w:t>
      </w:r>
      <w:r w:rsidRPr="00563542">
        <w:rPr>
          <w:rFonts w:eastAsia="Times New Roman" w:cs="Arial"/>
          <w:color w:val="000000" w:themeColor="text1"/>
          <w:sz w:val="22"/>
        </w:rPr>
        <w:t xml:space="preserve">a criminal investigation; however, a </w:t>
      </w:r>
      <w:r w:rsidR="00C40EFF">
        <w:rPr>
          <w:rFonts w:eastAsia="Times New Roman" w:cs="Arial"/>
          <w:color w:val="000000" w:themeColor="text1"/>
          <w:sz w:val="22"/>
        </w:rPr>
        <w:t>person</w:t>
      </w:r>
      <w:r w:rsidRPr="00563542">
        <w:rPr>
          <w:rFonts w:eastAsia="Times New Roman" w:cs="Arial"/>
          <w:color w:val="000000" w:themeColor="text1"/>
          <w:sz w:val="22"/>
        </w:rPr>
        <w:t xml:space="preserve"> may undergo a SAFE </w:t>
      </w:r>
      <w:r w:rsidR="00954D16">
        <w:rPr>
          <w:rFonts w:eastAsia="Times New Roman" w:cs="Arial"/>
          <w:color w:val="000000" w:themeColor="text1"/>
          <w:sz w:val="22"/>
        </w:rPr>
        <w:t>even without contacting</w:t>
      </w:r>
      <w:r w:rsidRPr="00563542">
        <w:rPr>
          <w:rFonts w:eastAsia="Times New Roman" w:cs="Arial"/>
          <w:color w:val="000000" w:themeColor="text1"/>
          <w:sz w:val="22"/>
        </w:rPr>
        <w:t>, or intend</w:t>
      </w:r>
      <w:r w:rsidR="00954D16">
        <w:rPr>
          <w:rFonts w:eastAsia="Times New Roman" w:cs="Arial"/>
          <w:color w:val="000000" w:themeColor="text1"/>
          <w:sz w:val="22"/>
        </w:rPr>
        <w:t>ing</w:t>
      </w:r>
      <w:r w:rsidRPr="00563542">
        <w:rPr>
          <w:rFonts w:eastAsia="Times New Roman" w:cs="Arial"/>
          <w:color w:val="000000" w:themeColor="text1"/>
          <w:sz w:val="22"/>
        </w:rPr>
        <w:t xml:space="preserve"> to contact, the police. </w:t>
      </w:r>
      <w:r w:rsidR="00AC1CB7">
        <w:rPr>
          <w:rFonts w:eastAsia="Times New Roman" w:cs="Arial"/>
          <w:color w:val="000000" w:themeColor="text1"/>
          <w:sz w:val="22"/>
        </w:rPr>
        <w:t xml:space="preserve"> </w:t>
      </w:r>
      <w:r w:rsidRPr="00563542">
        <w:rPr>
          <w:rFonts w:eastAsia="Times New Roman" w:cs="Arial"/>
          <w:color w:val="000000" w:themeColor="text1"/>
          <w:sz w:val="22"/>
        </w:rPr>
        <w:t xml:space="preserve">To undergo a SAFE, go directly to the emergency department of </w:t>
      </w:r>
      <w:r w:rsidR="00904F06">
        <w:rPr>
          <w:rFonts w:eastAsia="Times New Roman" w:cs="Arial"/>
          <w:color w:val="000000" w:themeColor="text1"/>
          <w:sz w:val="22"/>
        </w:rPr>
        <w:t>[insert hospital with SAFE capabilities]</w:t>
      </w:r>
      <w:r w:rsidRPr="00563542">
        <w:rPr>
          <w:rFonts w:eastAsia="Times New Roman" w:cs="Arial"/>
          <w:color w:val="000000" w:themeColor="text1"/>
          <w:sz w:val="22"/>
        </w:rPr>
        <w:t xml:space="preserve"> or the nearest hospital that provides SAFE services. </w:t>
      </w:r>
    </w:p>
    <w:p w14:paraId="15FA0C9C" w14:textId="77777777" w:rsidR="00AC1CB7" w:rsidRDefault="00AC1CB7" w:rsidP="006E1E99">
      <w:pPr>
        <w:pStyle w:val="ListParagraph"/>
        <w:numPr>
          <w:ilvl w:val="0"/>
          <w:numId w:val="0"/>
        </w:numPr>
        <w:tabs>
          <w:tab w:val="left" w:pos="-720"/>
        </w:tabs>
        <w:suppressAutoHyphens/>
        <w:spacing w:after="90"/>
        <w:ind w:left="2160"/>
        <w:contextualSpacing/>
        <w:rPr>
          <w:rFonts w:eastAsia="Times New Roman" w:cs="Arial"/>
          <w:color w:val="000000" w:themeColor="text1"/>
          <w:sz w:val="22"/>
        </w:rPr>
      </w:pPr>
    </w:p>
    <w:p w14:paraId="34C280DC" w14:textId="454ED761" w:rsidR="00563542" w:rsidRPr="00AC1CB7" w:rsidRDefault="00563542" w:rsidP="00AC1CB7">
      <w:pPr>
        <w:pStyle w:val="ListParagraph"/>
        <w:numPr>
          <w:ilvl w:val="0"/>
          <w:numId w:val="0"/>
        </w:numPr>
        <w:tabs>
          <w:tab w:val="left" w:pos="-720"/>
        </w:tabs>
        <w:suppressAutoHyphens/>
        <w:spacing w:after="90"/>
        <w:ind w:left="2160"/>
        <w:contextualSpacing/>
        <w:rPr>
          <w:rFonts w:eastAsia="Times New Roman" w:cs="Arial"/>
          <w:color w:val="000000" w:themeColor="text1"/>
          <w:sz w:val="22"/>
        </w:rPr>
      </w:pPr>
      <w:r w:rsidRPr="00AC1CB7">
        <w:rPr>
          <w:rFonts w:eastAsia="Times New Roman" w:cs="Arial"/>
          <w:color w:val="000000" w:themeColor="text1"/>
          <w:sz w:val="22"/>
        </w:rPr>
        <w:t>For more information about the SAFE, see</w:t>
      </w:r>
      <w:r w:rsidR="003E485A">
        <w:rPr>
          <w:rFonts w:eastAsia="Times New Roman" w:cs="Arial"/>
          <w:color w:val="000000" w:themeColor="text1"/>
          <w:sz w:val="22"/>
        </w:rPr>
        <w:t xml:space="preserve"> </w:t>
      </w:r>
      <w:r w:rsidR="003E485A" w:rsidRPr="003E485A">
        <w:rPr>
          <w:rFonts w:eastAsia="Times New Roman" w:cs="Arial"/>
          <w:color w:val="000000" w:themeColor="text1"/>
          <w:sz w:val="22"/>
        </w:rPr>
        <w:t>https://www.texasattorneygeneral.gov/files/cvs/sexual_assault_examination.pdf</w:t>
      </w:r>
      <w:r w:rsidRPr="00AC1CB7">
        <w:rPr>
          <w:rFonts w:eastAsia="Times New Roman" w:cs="Arial"/>
          <w:color w:val="000000" w:themeColor="text1"/>
          <w:sz w:val="22"/>
        </w:rPr>
        <w:t xml:space="preserve">. </w:t>
      </w:r>
      <w:r w:rsidR="00AC1CB7">
        <w:rPr>
          <w:rFonts w:eastAsia="Times New Roman" w:cs="Arial"/>
          <w:color w:val="000000" w:themeColor="text1"/>
          <w:sz w:val="22"/>
        </w:rPr>
        <w:t xml:space="preserve"> </w:t>
      </w:r>
      <w:r w:rsidRPr="00AC1CB7">
        <w:rPr>
          <w:rFonts w:eastAsia="Times New Roman" w:cs="Arial"/>
          <w:color w:val="000000" w:themeColor="text1"/>
          <w:sz w:val="22"/>
        </w:rPr>
        <w:t xml:space="preserve">The cost of the forensic portion of the exam is covered by the law enforcement agency that is investigating the assault or, in cases where a report will not be made to the police, the Texas Department of Public Safety. </w:t>
      </w:r>
      <w:r w:rsidR="00AC1CB7">
        <w:rPr>
          <w:rFonts w:eastAsia="Times New Roman" w:cs="Arial"/>
          <w:color w:val="000000" w:themeColor="text1"/>
          <w:sz w:val="22"/>
        </w:rPr>
        <w:t xml:space="preserve"> </w:t>
      </w:r>
      <w:r w:rsidRPr="00AC1CB7">
        <w:rPr>
          <w:rFonts w:eastAsia="Times New Roman" w:cs="Arial"/>
          <w:color w:val="000000" w:themeColor="text1"/>
          <w:sz w:val="22"/>
        </w:rPr>
        <w:t xml:space="preserve">This does not include fees related to medical treatment that are not a part of the SAFE. </w:t>
      </w:r>
    </w:p>
    <w:p w14:paraId="24D636A4" w14:textId="77777777" w:rsidR="00563542" w:rsidRDefault="00563542" w:rsidP="00820C8E">
      <w:pPr>
        <w:tabs>
          <w:tab w:val="left" w:pos="-720"/>
          <w:tab w:val="left" w:pos="0"/>
          <w:tab w:val="left" w:pos="720"/>
          <w:tab w:val="left" w:pos="1440"/>
        </w:tabs>
        <w:suppressAutoHyphens/>
        <w:spacing w:after="0"/>
        <w:rPr>
          <w:rFonts w:eastAsia="Times New Roman" w:cs="Arial"/>
          <w:color w:val="000000" w:themeColor="text1"/>
          <w:sz w:val="22"/>
        </w:rPr>
      </w:pPr>
    </w:p>
    <w:p w14:paraId="5B83F32C" w14:textId="77777777" w:rsidR="000E18EA" w:rsidRDefault="00563542" w:rsidP="00820C8E">
      <w:pPr>
        <w:pStyle w:val="ListParagraph"/>
        <w:numPr>
          <w:ilvl w:val="0"/>
          <w:numId w:val="15"/>
        </w:numPr>
        <w:tabs>
          <w:tab w:val="left" w:pos="-720"/>
          <w:tab w:val="left" w:pos="0"/>
          <w:tab w:val="left" w:pos="720"/>
          <w:tab w:val="left" w:pos="1440"/>
        </w:tabs>
        <w:suppressAutoHyphens/>
        <w:spacing w:after="0"/>
        <w:ind w:left="2160"/>
        <w:rPr>
          <w:rFonts w:eastAsia="Times New Roman" w:cs="Arial"/>
          <w:color w:val="000000" w:themeColor="text1"/>
          <w:sz w:val="22"/>
        </w:rPr>
      </w:pPr>
      <w:r w:rsidRPr="00563542">
        <w:rPr>
          <w:rFonts w:eastAsia="Times New Roman" w:cs="Arial"/>
          <w:color w:val="000000" w:themeColor="text1"/>
          <w:sz w:val="22"/>
        </w:rPr>
        <w:t xml:space="preserve">Police Assistance. </w:t>
      </w:r>
      <w:r w:rsidR="00265C65">
        <w:rPr>
          <w:rFonts w:eastAsia="Times New Roman" w:cs="Arial"/>
          <w:color w:val="000000" w:themeColor="text1"/>
          <w:sz w:val="22"/>
        </w:rPr>
        <w:t xml:space="preserve">If you </w:t>
      </w:r>
      <w:r w:rsidR="00C40EFF">
        <w:rPr>
          <w:rFonts w:eastAsia="Times New Roman" w:cs="Arial"/>
          <w:color w:val="000000" w:themeColor="text1"/>
          <w:sz w:val="22"/>
        </w:rPr>
        <w:t xml:space="preserve">experienced </w:t>
      </w:r>
      <w:r w:rsidR="00E43C64">
        <w:rPr>
          <w:rFonts w:eastAsia="Times New Roman" w:cs="Arial"/>
          <w:color w:val="000000" w:themeColor="text1"/>
          <w:sz w:val="22"/>
        </w:rPr>
        <w:t xml:space="preserve">or witnessed </w:t>
      </w:r>
      <w:r w:rsidR="00C40EFF">
        <w:rPr>
          <w:rFonts w:eastAsia="Times New Roman" w:cs="Arial"/>
          <w:color w:val="000000" w:themeColor="text1"/>
          <w:sz w:val="22"/>
        </w:rPr>
        <w:t>sexual misconduct</w:t>
      </w:r>
      <w:r w:rsidR="00265C65">
        <w:rPr>
          <w:rFonts w:eastAsia="Times New Roman" w:cs="Arial"/>
          <w:color w:val="000000" w:themeColor="text1"/>
          <w:sz w:val="22"/>
        </w:rPr>
        <w:t>, the University encourages you</w:t>
      </w:r>
      <w:r w:rsidR="00C40EFF">
        <w:rPr>
          <w:rFonts w:eastAsia="Times New Roman" w:cs="Arial"/>
          <w:color w:val="000000" w:themeColor="text1"/>
          <w:sz w:val="22"/>
        </w:rPr>
        <w:t xml:space="preserve"> </w:t>
      </w:r>
      <w:r w:rsidRPr="00563542">
        <w:rPr>
          <w:rFonts w:eastAsia="Times New Roman" w:cs="Arial"/>
          <w:color w:val="000000" w:themeColor="text1"/>
          <w:sz w:val="22"/>
        </w:rPr>
        <w:t xml:space="preserve">to make a report to the police. </w:t>
      </w:r>
      <w:r w:rsidR="0070361C">
        <w:rPr>
          <w:rFonts w:eastAsia="Times New Roman" w:cs="Arial"/>
          <w:color w:val="000000" w:themeColor="text1"/>
          <w:sz w:val="22"/>
        </w:rPr>
        <w:t xml:space="preserve"> </w:t>
      </w:r>
      <w:r w:rsidR="00994611">
        <w:rPr>
          <w:rFonts w:eastAsia="Times New Roman" w:cs="Arial"/>
          <w:color w:val="000000" w:themeColor="text1"/>
          <w:sz w:val="22"/>
        </w:rPr>
        <w:t>The polic</w:t>
      </w:r>
      <w:r w:rsidR="000E18EA">
        <w:rPr>
          <w:rFonts w:eastAsia="Times New Roman" w:cs="Arial"/>
          <w:color w:val="000000" w:themeColor="text1"/>
          <w:sz w:val="22"/>
        </w:rPr>
        <w:t>e</w:t>
      </w:r>
      <w:r w:rsidR="00994611">
        <w:rPr>
          <w:rFonts w:eastAsia="Times New Roman" w:cs="Arial"/>
          <w:color w:val="000000" w:themeColor="text1"/>
          <w:sz w:val="22"/>
        </w:rPr>
        <w:t xml:space="preserve"> may</w:t>
      </w:r>
      <w:r w:rsidR="000E18EA">
        <w:rPr>
          <w:rFonts w:eastAsia="Times New Roman" w:cs="Arial"/>
          <w:color w:val="000000" w:themeColor="text1"/>
          <w:sz w:val="22"/>
        </w:rPr>
        <w:t>, in turn, share your report with the Title IX Office.</w:t>
      </w:r>
      <w:r w:rsidR="00994611">
        <w:rPr>
          <w:rFonts w:eastAsia="Times New Roman" w:cs="Arial"/>
          <w:color w:val="000000" w:themeColor="text1"/>
          <w:sz w:val="22"/>
        </w:rPr>
        <w:t xml:space="preserve"> </w:t>
      </w:r>
    </w:p>
    <w:p w14:paraId="66EEFDB8" w14:textId="77777777" w:rsidR="000E18EA" w:rsidRDefault="000E18EA" w:rsidP="000E18EA">
      <w:pPr>
        <w:pStyle w:val="ListParagraph"/>
        <w:numPr>
          <w:ilvl w:val="0"/>
          <w:numId w:val="0"/>
        </w:numPr>
        <w:tabs>
          <w:tab w:val="left" w:pos="-720"/>
          <w:tab w:val="left" w:pos="0"/>
          <w:tab w:val="left" w:pos="720"/>
          <w:tab w:val="left" w:pos="1440"/>
        </w:tabs>
        <w:suppressAutoHyphens/>
        <w:spacing w:after="0"/>
        <w:ind w:left="2160"/>
        <w:rPr>
          <w:rFonts w:eastAsia="Times New Roman" w:cs="Arial"/>
          <w:color w:val="000000" w:themeColor="text1"/>
          <w:sz w:val="22"/>
        </w:rPr>
      </w:pPr>
    </w:p>
    <w:p w14:paraId="48FAE654" w14:textId="7014BEF7" w:rsidR="0070361C" w:rsidRDefault="00265C65" w:rsidP="000E18EA">
      <w:pPr>
        <w:pStyle w:val="ListParagraph"/>
        <w:numPr>
          <w:ilvl w:val="0"/>
          <w:numId w:val="0"/>
        </w:numPr>
        <w:tabs>
          <w:tab w:val="left" w:pos="-720"/>
          <w:tab w:val="left" w:pos="0"/>
          <w:tab w:val="left" w:pos="720"/>
          <w:tab w:val="left" w:pos="1440"/>
        </w:tabs>
        <w:suppressAutoHyphens/>
        <w:spacing w:after="0"/>
        <w:ind w:left="2160"/>
        <w:rPr>
          <w:rFonts w:eastAsia="Times New Roman" w:cs="Arial"/>
          <w:color w:val="000000" w:themeColor="text1"/>
          <w:sz w:val="22"/>
        </w:rPr>
      </w:pPr>
      <w:r>
        <w:rPr>
          <w:rFonts w:eastAsia="Times New Roman" w:cs="Arial"/>
          <w:color w:val="000000" w:themeColor="text1"/>
          <w:sz w:val="22"/>
        </w:rPr>
        <w:t>A</w:t>
      </w:r>
      <w:r w:rsidR="00954D16">
        <w:rPr>
          <w:rFonts w:eastAsia="Times New Roman" w:cs="Arial"/>
          <w:color w:val="000000" w:themeColor="text1"/>
          <w:sz w:val="22"/>
        </w:rPr>
        <w:t xml:space="preserve"> </w:t>
      </w:r>
      <w:r w:rsidR="00563542" w:rsidRPr="00563542">
        <w:rPr>
          <w:rFonts w:eastAsia="Times New Roman" w:cs="Arial"/>
          <w:color w:val="000000" w:themeColor="text1"/>
          <w:sz w:val="22"/>
        </w:rPr>
        <w:t xml:space="preserve">police </w:t>
      </w:r>
      <w:r w:rsidR="00954D16">
        <w:rPr>
          <w:rFonts w:eastAsia="Times New Roman" w:cs="Arial"/>
          <w:color w:val="000000" w:themeColor="text1"/>
          <w:sz w:val="22"/>
        </w:rPr>
        <w:t>department’s geographic jurisdiction</w:t>
      </w:r>
      <w:r w:rsidR="00563542" w:rsidRPr="00563542">
        <w:rPr>
          <w:rFonts w:eastAsia="Times New Roman" w:cs="Arial"/>
          <w:color w:val="000000" w:themeColor="text1"/>
          <w:sz w:val="22"/>
        </w:rPr>
        <w:t xml:space="preserve"> depend</w:t>
      </w:r>
      <w:r w:rsidR="00954D16">
        <w:rPr>
          <w:rFonts w:eastAsia="Times New Roman" w:cs="Arial"/>
          <w:color w:val="000000" w:themeColor="text1"/>
          <w:sz w:val="22"/>
        </w:rPr>
        <w:t>s</w:t>
      </w:r>
      <w:r w:rsidR="00563542" w:rsidRPr="00563542">
        <w:rPr>
          <w:rFonts w:eastAsia="Times New Roman" w:cs="Arial"/>
          <w:color w:val="000000" w:themeColor="text1"/>
          <w:sz w:val="22"/>
        </w:rPr>
        <w:t xml:space="preserve"> on where the sexual misconduct occurred. </w:t>
      </w:r>
      <w:r w:rsidR="0070361C">
        <w:rPr>
          <w:rFonts w:eastAsia="Times New Roman" w:cs="Arial"/>
          <w:color w:val="000000" w:themeColor="text1"/>
          <w:sz w:val="22"/>
        </w:rPr>
        <w:t xml:space="preserve"> </w:t>
      </w:r>
      <w:r>
        <w:rPr>
          <w:rFonts w:eastAsia="Times New Roman" w:cs="Arial"/>
          <w:color w:val="000000" w:themeColor="text1"/>
          <w:sz w:val="22"/>
        </w:rPr>
        <w:t>Thus, i</w:t>
      </w:r>
      <w:r w:rsidR="00563542" w:rsidRPr="00563542">
        <w:rPr>
          <w:rFonts w:eastAsia="Times New Roman" w:cs="Arial"/>
          <w:color w:val="000000" w:themeColor="text1"/>
          <w:sz w:val="22"/>
        </w:rPr>
        <w:t xml:space="preserve">f the incident occurred on the University campus, </w:t>
      </w:r>
      <w:r>
        <w:rPr>
          <w:rFonts w:eastAsia="Times New Roman" w:cs="Arial"/>
          <w:color w:val="000000" w:themeColor="text1"/>
          <w:sz w:val="22"/>
        </w:rPr>
        <w:t xml:space="preserve">you may file </w:t>
      </w:r>
      <w:r w:rsidR="00563542" w:rsidRPr="00563542">
        <w:rPr>
          <w:rFonts w:eastAsia="Times New Roman" w:cs="Arial"/>
          <w:color w:val="000000" w:themeColor="text1"/>
          <w:sz w:val="22"/>
        </w:rPr>
        <w:t xml:space="preserve">a report with the </w:t>
      </w:r>
      <w:r w:rsidR="00904F06">
        <w:rPr>
          <w:rFonts w:eastAsia="Times New Roman" w:cs="Arial"/>
          <w:color w:val="000000" w:themeColor="text1"/>
          <w:sz w:val="22"/>
        </w:rPr>
        <w:t>[insert campus police name]</w:t>
      </w:r>
      <w:r w:rsidR="00563542" w:rsidRPr="00563542">
        <w:rPr>
          <w:rFonts w:eastAsia="Times New Roman" w:cs="Arial"/>
          <w:color w:val="000000" w:themeColor="text1"/>
          <w:sz w:val="22"/>
        </w:rPr>
        <w:t xml:space="preserve"> by calling </w:t>
      </w:r>
      <w:r w:rsidR="00904F06">
        <w:rPr>
          <w:rFonts w:eastAsia="Times New Roman" w:cs="Arial"/>
          <w:color w:val="000000" w:themeColor="text1"/>
          <w:sz w:val="22"/>
        </w:rPr>
        <w:t>[number]</w:t>
      </w:r>
      <w:r w:rsidR="00563542" w:rsidRPr="00563542">
        <w:rPr>
          <w:rFonts w:eastAsia="Times New Roman" w:cs="Arial"/>
          <w:color w:val="000000" w:themeColor="text1"/>
          <w:sz w:val="22"/>
        </w:rPr>
        <w:t xml:space="preserve"> or in person at </w:t>
      </w:r>
      <w:r w:rsidR="00904F06">
        <w:rPr>
          <w:rFonts w:eastAsia="Times New Roman" w:cs="Arial"/>
          <w:color w:val="000000" w:themeColor="text1"/>
          <w:sz w:val="22"/>
        </w:rPr>
        <w:t xml:space="preserve">[insert institution PD name] </w:t>
      </w:r>
      <w:r w:rsidR="00563542" w:rsidRPr="00563542">
        <w:rPr>
          <w:rFonts w:eastAsia="Times New Roman" w:cs="Arial"/>
          <w:color w:val="000000" w:themeColor="text1"/>
          <w:sz w:val="22"/>
        </w:rPr>
        <w:t>headquarters at</w:t>
      </w:r>
      <w:r w:rsidR="0070361C">
        <w:rPr>
          <w:rFonts w:eastAsia="Times New Roman" w:cs="Arial"/>
          <w:color w:val="000000" w:themeColor="text1"/>
          <w:sz w:val="22"/>
        </w:rPr>
        <w:t xml:space="preserve"> </w:t>
      </w:r>
      <w:r w:rsidR="00904F06">
        <w:rPr>
          <w:rFonts w:eastAsia="Times New Roman" w:cs="Arial"/>
          <w:color w:val="000000" w:themeColor="text1"/>
          <w:sz w:val="22"/>
        </w:rPr>
        <w:t>[insert address]</w:t>
      </w:r>
      <w:r w:rsidR="00471045">
        <w:rPr>
          <w:rFonts w:eastAsia="Times New Roman" w:cs="Arial"/>
          <w:color w:val="000000" w:themeColor="text1"/>
          <w:sz w:val="22"/>
        </w:rPr>
        <w:t>, even if time has passed since the assault occurred</w:t>
      </w:r>
      <w:r w:rsidR="00563542" w:rsidRPr="00563542">
        <w:rPr>
          <w:rFonts w:eastAsia="Times New Roman" w:cs="Arial"/>
          <w:color w:val="000000" w:themeColor="text1"/>
          <w:sz w:val="22"/>
        </w:rPr>
        <w:t xml:space="preserve">. </w:t>
      </w:r>
      <w:r w:rsidR="0070361C">
        <w:rPr>
          <w:rFonts w:eastAsia="Times New Roman" w:cs="Arial"/>
          <w:color w:val="000000" w:themeColor="text1"/>
          <w:sz w:val="22"/>
        </w:rPr>
        <w:t xml:space="preserve"> </w:t>
      </w:r>
    </w:p>
    <w:p w14:paraId="5C62F98F" w14:textId="77777777" w:rsidR="0070361C" w:rsidRDefault="0070361C" w:rsidP="006E1E99">
      <w:pPr>
        <w:pStyle w:val="ListParagraph"/>
        <w:numPr>
          <w:ilvl w:val="0"/>
          <w:numId w:val="0"/>
        </w:numPr>
        <w:tabs>
          <w:tab w:val="left" w:pos="-720"/>
          <w:tab w:val="left" w:pos="0"/>
          <w:tab w:val="left" w:pos="720"/>
          <w:tab w:val="left" w:pos="1440"/>
        </w:tabs>
        <w:suppressAutoHyphens/>
        <w:spacing w:after="0"/>
        <w:ind w:left="2160"/>
        <w:rPr>
          <w:rFonts w:eastAsia="Times New Roman" w:cs="Arial"/>
          <w:color w:val="000000" w:themeColor="text1"/>
          <w:sz w:val="22"/>
        </w:rPr>
      </w:pPr>
    </w:p>
    <w:p w14:paraId="5C0CC302" w14:textId="7CEEA9C7" w:rsidR="00563542" w:rsidRPr="0070361C" w:rsidRDefault="00904F06" w:rsidP="0070361C">
      <w:pPr>
        <w:pStyle w:val="ListParagraph"/>
        <w:numPr>
          <w:ilvl w:val="0"/>
          <w:numId w:val="0"/>
        </w:numPr>
        <w:tabs>
          <w:tab w:val="left" w:pos="-720"/>
          <w:tab w:val="left" w:pos="0"/>
          <w:tab w:val="left" w:pos="720"/>
          <w:tab w:val="left" w:pos="1440"/>
        </w:tabs>
        <w:suppressAutoHyphens/>
        <w:spacing w:after="0"/>
        <w:ind w:left="2160"/>
        <w:rPr>
          <w:rFonts w:eastAsia="Times New Roman" w:cs="Arial"/>
          <w:color w:val="000000" w:themeColor="text1"/>
          <w:sz w:val="22"/>
        </w:rPr>
      </w:pPr>
      <w:r w:rsidRPr="0070361C">
        <w:rPr>
          <w:rFonts w:eastAsia="Times New Roman" w:cs="Arial"/>
          <w:color w:val="000000" w:themeColor="text1"/>
          <w:sz w:val="22"/>
        </w:rPr>
        <w:t>[</w:t>
      </w:r>
      <w:r w:rsidR="003757B5">
        <w:rPr>
          <w:rFonts w:eastAsia="Times New Roman" w:cs="Arial"/>
          <w:color w:val="000000" w:themeColor="text1"/>
          <w:sz w:val="22"/>
        </w:rPr>
        <w:t>I</w:t>
      </w:r>
      <w:r w:rsidRPr="0070361C">
        <w:rPr>
          <w:rFonts w:eastAsia="Times New Roman" w:cs="Arial"/>
          <w:color w:val="000000" w:themeColor="text1"/>
          <w:sz w:val="22"/>
        </w:rPr>
        <w:t xml:space="preserve">nstitution PD name] </w:t>
      </w:r>
      <w:r w:rsidR="00563542" w:rsidRPr="0070361C">
        <w:rPr>
          <w:rFonts w:eastAsia="Times New Roman" w:cs="Arial"/>
          <w:color w:val="000000" w:themeColor="text1"/>
          <w:sz w:val="22"/>
        </w:rPr>
        <w:t xml:space="preserve">can also assist with filing any protective orders. Reporting an assault to law enforcement does not mean the case will automatically go to criminal trial or to a University disciplinary hearing. </w:t>
      </w:r>
      <w:r w:rsidR="0070361C">
        <w:rPr>
          <w:rFonts w:eastAsia="Times New Roman" w:cs="Arial"/>
          <w:color w:val="000000" w:themeColor="text1"/>
          <w:sz w:val="22"/>
        </w:rPr>
        <w:t xml:space="preserve"> </w:t>
      </w:r>
      <w:r w:rsidR="00563542" w:rsidRPr="0070361C">
        <w:rPr>
          <w:rFonts w:eastAsia="Times New Roman" w:cs="Arial"/>
          <w:color w:val="000000" w:themeColor="text1"/>
          <w:sz w:val="22"/>
        </w:rPr>
        <w:t xml:space="preserve">If the </w:t>
      </w:r>
      <w:r w:rsidR="006B6303">
        <w:rPr>
          <w:rFonts w:eastAsia="Times New Roman" w:cs="Arial"/>
          <w:color w:val="000000" w:themeColor="text1"/>
          <w:sz w:val="22"/>
        </w:rPr>
        <w:t xml:space="preserve">University </w:t>
      </w:r>
      <w:r w:rsidR="00563542" w:rsidRPr="0070361C">
        <w:rPr>
          <w:rFonts w:eastAsia="Times New Roman" w:cs="Arial"/>
          <w:color w:val="000000" w:themeColor="text1"/>
          <w:sz w:val="22"/>
        </w:rPr>
        <w:t xml:space="preserve">police are called, a uniformed officer will be sent to the scene to take a detailed statement. </w:t>
      </w:r>
      <w:r w:rsidR="0070361C">
        <w:rPr>
          <w:rFonts w:eastAsia="Times New Roman" w:cs="Arial"/>
          <w:color w:val="000000" w:themeColor="text1"/>
          <w:sz w:val="22"/>
        </w:rPr>
        <w:t xml:space="preserve"> </w:t>
      </w:r>
      <w:r w:rsidR="00265C65">
        <w:rPr>
          <w:rFonts w:eastAsia="Times New Roman" w:cs="Arial"/>
          <w:color w:val="000000" w:themeColor="text1"/>
          <w:sz w:val="22"/>
        </w:rPr>
        <w:t>A</w:t>
      </w:r>
      <w:r w:rsidR="00563542" w:rsidRPr="0070361C">
        <w:rPr>
          <w:rFonts w:eastAsia="Times New Roman" w:cs="Arial"/>
          <w:color w:val="000000" w:themeColor="text1"/>
          <w:sz w:val="22"/>
        </w:rPr>
        <w:t xml:space="preserve"> police department counselor</w:t>
      </w:r>
      <w:r w:rsidR="00265C65">
        <w:rPr>
          <w:rFonts w:eastAsia="Times New Roman" w:cs="Arial"/>
          <w:color w:val="000000" w:themeColor="text1"/>
          <w:sz w:val="22"/>
        </w:rPr>
        <w:t xml:space="preserve"> may also provide you with a ride to the hospital</w:t>
      </w:r>
      <w:r w:rsidR="00563542" w:rsidRPr="0070361C">
        <w:rPr>
          <w:rFonts w:eastAsia="Times New Roman" w:cs="Arial"/>
          <w:color w:val="000000" w:themeColor="text1"/>
          <w:sz w:val="22"/>
        </w:rPr>
        <w:t>.</w:t>
      </w:r>
      <w:r w:rsidR="0070361C">
        <w:rPr>
          <w:rFonts w:eastAsia="Times New Roman" w:cs="Arial"/>
          <w:color w:val="000000" w:themeColor="text1"/>
          <w:sz w:val="22"/>
        </w:rPr>
        <w:t xml:space="preserve"> </w:t>
      </w:r>
      <w:r w:rsidR="00563542" w:rsidRPr="0070361C">
        <w:rPr>
          <w:rFonts w:eastAsia="Times New Roman" w:cs="Arial"/>
          <w:color w:val="000000" w:themeColor="text1"/>
          <w:sz w:val="22"/>
        </w:rPr>
        <w:t xml:space="preserve"> </w:t>
      </w:r>
      <w:r w:rsidR="00265C65">
        <w:rPr>
          <w:rFonts w:eastAsia="Times New Roman" w:cs="Arial"/>
          <w:color w:val="000000" w:themeColor="text1"/>
          <w:sz w:val="22"/>
        </w:rPr>
        <w:t>You may also file a</w:t>
      </w:r>
      <w:r w:rsidR="00563542" w:rsidRPr="0070361C">
        <w:rPr>
          <w:rFonts w:eastAsia="Times New Roman" w:cs="Arial"/>
          <w:color w:val="000000" w:themeColor="text1"/>
          <w:sz w:val="22"/>
        </w:rPr>
        <w:t xml:space="preserve"> report with the </w:t>
      </w:r>
      <w:r w:rsidR="006B6303">
        <w:rPr>
          <w:rFonts w:eastAsia="Times New Roman" w:cs="Arial"/>
          <w:color w:val="000000" w:themeColor="text1"/>
          <w:sz w:val="22"/>
        </w:rPr>
        <w:t xml:space="preserve">University </w:t>
      </w:r>
      <w:r w:rsidR="00563542" w:rsidRPr="0070361C">
        <w:rPr>
          <w:rFonts w:eastAsia="Times New Roman" w:cs="Arial"/>
          <w:color w:val="000000" w:themeColor="text1"/>
          <w:sz w:val="22"/>
        </w:rPr>
        <w:t xml:space="preserve">police </w:t>
      </w:r>
      <w:r w:rsidR="00954D16" w:rsidRPr="0070361C">
        <w:rPr>
          <w:rFonts w:eastAsia="Times New Roman" w:cs="Arial"/>
          <w:color w:val="000000" w:themeColor="text1"/>
          <w:sz w:val="22"/>
        </w:rPr>
        <w:t>even if</w:t>
      </w:r>
      <w:r w:rsidR="00563542" w:rsidRPr="0070361C">
        <w:rPr>
          <w:rFonts w:eastAsia="Times New Roman" w:cs="Arial"/>
          <w:color w:val="000000" w:themeColor="text1"/>
          <w:sz w:val="22"/>
        </w:rPr>
        <w:t xml:space="preserve"> the assailant was </w:t>
      </w:r>
      <w:r w:rsidR="00954D16" w:rsidRPr="0070361C">
        <w:rPr>
          <w:rFonts w:eastAsia="Times New Roman" w:cs="Arial"/>
          <w:color w:val="000000" w:themeColor="text1"/>
          <w:sz w:val="22"/>
        </w:rPr>
        <w:t xml:space="preserve">not </w:t>
      </w:r>
      <w:r w:rsidR="00563542" w:rsidRPr="0070361C">
        <w:rPr>
          <w:rFonts w:eastAsia="Times New Roman" w:cs="Arial"/>
          <w:color w:val="000000" w:themeColor="text1"/>
          <w:sz w:val="22"/>
        </w:rPr>
        <w:t>a University student</w:t>
      </w:r>
      <w:r w:rsidR="00AA0752" w:rsidRPr="0070361C">
        <w:rPr>
          <w:rFonts w:eastAsia="Times New Roman" w:cs="Arial"/>
          <w:color w:val="000000" w:themeColor="text1"/>
          <w:sz w:val="22"/>
        </w:rPr>
        <w:t xml:space="preserve"> or employee</w:t>
      </w:r>
      <w:r w:rsidR="00563542" w:rsidRPr="0070361C">
        <w:rPr>
          <w:rFonts w:eastAsia="Times New Roman" w:cs="Arial"/>
          <w:color w:val="000000" w:themeColor="text1"/>
          <w:sz w:val="22"/>
        </w:rPr>
        <w:t xml:space="preserve">. </w:t>
      </w:r>
      <w:r w:rsidR="0070361C">
        <w:rPr>
          <w:rFonts w:eastAsia="Times New Roman" w:cs="Arial"/>
          <w:color w:val="000000" w:themeColor="text1"/>
          <w:sz w:val="22"/>
        </w:rPr>
        <w:t xml:space="preserve"> </w:t>
      </w:r>
      <w:r w:rsidR="00563542" w:rsidRPr="0070361C">
        <w:rPr>
          <w:rFonts w:eastAsia="Times New Roman" w:cs="Arial"/>
          <w:color w:val="000000" w:themeColor="text1"/>
          <w:sz w:val="22"/>
        </w:rPr>
        <w:t xml:space="preserve">If the incident occurred in the City of </w:t>
      </w:r>
      <w:r w:rsidRPr="0070361C">
        <w:rPr>
          <w:rFonts w:eastAsia="Times New Roman" w:cs="Arial"/>
          <w:color w:val="000000" w:themeColor="text1"/>
          <w:sz w:val="22"/>
        </w:rPr>
        <w:t>[insert City name]</w:t>
      </w:r>
      <w:r w:rsidR="00563542" w:rsidRPr="0070361C">
        <w:rPr>
          <w:rFonts w:eastAsia="Times New Roman" w:cs="Arial"/>
          <w:color w:val="000000" w:themeColor="text1"/>
          <w:sz w:val="22"/>
        </w:rPr>
        <w:t xml:space="preserve">, but off campus, </w:t>
      </w:r>
      <w:r w:rsidR="00265C65">
        <w:rPr>
          <w:rFonts w:eastAsia="Times New Roman" w:cs="Arial"/>
          <w:color w:val="000000" w:themeColor="text1"/>
          <w:sz w:val="22"/>
        </w:rPr>
        <w:t xml:space="preserve">you may also file </w:t>
      </w:r>
      <w:r w:rsidR="00563542" w:rsidRPr="0070361C">
        <w:rPr>
          <w:rFonts w:eastAsia="Times New Roman" w:cs="Arial"/>
          <w:color w:val="000000" w:themeColor="text1"/>
          <w:sz w:val="22"/>
        </w:rPr>
        <w:t xml:space="preserve">a report with the </w:t>
      </w:r>
      <w:r w:rsidRPr="0070361C">
        <w:rPr>
          <w:rFonts w:eastAsia="Times New Roman" w:cs="Arial"/>
          <w:color w:val="000000" w:themeColor="text1"/>
          <w:sz w:val="22"/>
        </w:rPr>
        <w:t xml:space="preserve">[City] </w:t>
      </w:r>
      <w:r w:rsidR="00563542" w:rsidRPr="0070361C">
        <w:rPr>
          <w:rFonts w:eastAsia="Times New Roman" w:cs="Arial"/>
          <w:color w:val="000000" w:themeColor="text1"/>
          <w:sz w:val="22"/>
        </w:rPr>
        <w:t xml:space="preserve">Police Department, </w:t>
      </w:r>
      <w:r w:rsidR="00954D16" w:rsidRPr="0070361C">
        <w:rPr>
          <w:rFonts w:eastAsia="Times New Roman" w:cs="Arial"/>
          <w:color w:val="000000" w:themeColor="text1"/>
          <w:sz w:val="22"/>
        </w:rPr>
        <w:t>even if</w:t>
      </w:r>
      <w:r w:rsidR="00563542" w:rsidRPr="0070361C">
        <w:rPr>
          <w:rFonts w:eastAsia="Times New Roman" w:cs="Arial"/>
          <w:color w:val="000000" w:themeColor="text1"/>
          <w:sz w:val="22"/>
        </w:rPr>
        <w:t xml:space="preserve"> time </w:t>
      </w:r>
      <w:r w:rsidR="00954D16" w:rsidRPr="0070361C">
        <w:rPr>
          <w:rFonts w:eastAsia="Times New Roman" w:cs="Arial"/>
          <w:color w:val="000000" w:themeColor="text1"/>
          <w:sz w:val="22"/>
        </w:rPr>
        <w:t>has passed</w:t>
      </w:r>
      <w:r w:rsidR="00563542" w:rsidRPr="0070361C">
        <w:rPr>
          <w:rFonts w:eastAsia="Times New Roman" w:cs="Arial"/>
          <w:color w:val="000000" w:themeColor="text1"/>
          <w:sz w:val="22"/>
        </w:rPr>
        <w:t xml:space="preserve"> since the assault occurred. </w:t>
      </w:r>
      <w:r w:rsidR="0070361C">
        <w:rPr>
          <w:rFonts w:eastAsia="Times New Roman" w:cs="Arial"/>
          <w:color w:val="000000" w:themeColor="text1"/>
          <w:sz w:val="22"/>
        </w:rPr>
        <w:t xml:space="preserve"> </w:t>
      </w:r>
      <w:r w:rsidR="00563542" w:rsidRPr="0070361C">
        <w:rPr>
          <w:rFonts w:eastAsia="Times New Roman" w:cs="Arial"/>
          <w:color w:val="000000" w:themeColor="text1"/>
          <w:sz w:val="22"/>
        </w:rPr>
        <w:t xml:space="preserve">If a report is made to the police, a uniformed officer will </w:t>
      </w:r>
      <w:r w:rsidR="006B6303">
        <w:rPr>
          <w:rFonts w:eastAsia="Times New Roman" w:cs="Arial"/>
          <w:color w:val="000000" w:themeColor="text1"/>
          <w:sz w:val="22"/>
        </w:rPr>
        <w:t xml:space="preserve">usually </w:t>
      </w:r>
      <w:r w:rsidR="00563542" w:rsidRPr="0070361C">
        <w:rPr>
          <w:rFonts w:eastAsia="Times New Roman" w:cs="Arial"/>
          <w:color w:val="000000" w:themeColor="text1"/>
          <w:sz w:val="22"/>
        </w:rPr>
        <w:t xml:space="preserve">be dispatched to the location to </w:t>
      </w:r>
      <w:r w:rsidR="00EF1DF9">
        <w:rPr>
          <w:rFonts w:eastAsia="Times New Roman" w:cs="Arial"/>
          <w:color w:val="000000" w:themeColor="text1"/>
          <w:sz w:val="22"/>
        </w:rPr>
        <w:t>t</w:t>
      </w:r>
      <w:r w:rsidR="00563542" w:rsidRPr="0070361C">
        <w:rPr>
          <w:rFonts w:eastAsia="Times New Roman" w:cs="Arial"/>
          <w:color w:val="000000" w:themeColor="text1"/>
          <w:sz w:val="22"/>
        </w:rPr>
        <w:t>ake a written report.</w:t>
      </w:r>
    </w:p>
    <w:p w14:paraId="70A1F851" w14:textId="77777777" w:rsidR="00C40EFF" w:rsidRPr="00C40EFF" w:rsidRDefault="00C40EFF" w:rsidP="00C40EFF">
      <w:pPr>
        <w:tabs>
          <w:tab w:val="left" w:pos="-720"/>
          <w:tab w:val="left" w:pos="0"/>
          <w:tab w:val="left" w:pos="720"/>
          <w:tab w:val="left" w:pos="1440"/>
        </w:tabs>
        <w:suppressAutoHyphens/>
        <w:spacing w:after="0"/>
        <w:rPr>
          <w:rFonts w:eastAsia="Times New Roman" w:cs="Arial"/>
          <w:color w:val="000000" w:themeColor="text1"/>
          <w:sz w:val="22"/>
        </w:rPr>
      </w:pPr>
    </w:p>
    <w:p w14:paraId="10C03E67" w14:textId="525BD364" w:rsidR="0070361C" w:rsidRDefault="00563542" w:rsidP="00820C8E">
      <w:pPr>
        <w:pStyle w:val="ListParagraph"/>
        <w:numPr>
          <w:ilvl w:val="0"/>
          <w:numId w:val="15"/>
        </w:numPr>
        <w:tabs>
          <w:tab w:val="left" w:pos="-720"/>
          <w:tab w:val="left" w:pos="0"/>
          <w:tab w:val="left" w:pos="720"/>
          <w:tab w:val="left" w:pos="1440"/>
        </w:tabs>
        <w:suppressAutoHyphens/>
        <w:spacing w:after="0"/>
        <w:ind w:left="2160"/>
        <w:rPr>
          <w:rFonts w:eastAsia="Times New Roman" w:cs="Arial"/>
          <w:color w:val="000000" w:themeColor="text1"/>
          <w:sz w:val="22"/>
        </w:rPr>
      </w:pPr>
      <w:r w:rsidRPr="00DD7001">
        <w:rPr>
          <w:rFonts w:eastAsia="Times New Roman" w:cs="Arial"/>
          <w:color w:val="000000" w:themeColor="text1"/>
          <w:sz w:val="22"/>
        </w:rPr>
        <w:t>Counseling</w:t>
      </w:r>
      <w:r w:rsidR="00C40EFF">
        <w:rPr>
          <w:rFonts w:eastAsia="Times New Roman" w:cs="Arial"/>
          <w:color w:val="000000" w:themeColor="text1"/>
          <w:sz w:val="22"/>
        </w:rPr>
        <w:t xml:space="preserve"> and Other Services. </w:t>
      </w:r>
      <w:r w:rsidR="0070361C">
        <w:rPr>
          <w:rFonts w:eastAsia="Times New Roman" w:cs="Arial"/>
          <w:color w:val="000000" w:themeColor="text1"/>
          <w:sz w:val="22"/>
        </w:rPr>
        <w:t xml:space="preserve"> </w:t>
      </w:r>
      <w:r w:rsidR="00265C65">
        <w:rPr>
          <w:rFonts w:eastAsia="Times New Roman" w:cs="Arial"/>
          <w:color w:val="000000" w:themeColor="text1"/>
          <w:sz w:val="22"/>
        </w:rPr>
        <w:t xml:space="preserve">If you </w:t>
      </w:r>
      <w:r w:rsidR="00C40EFF">
        <w:rPr>
          <w:rFonts w:eastAsia="Times New Roman" w:cs="Arial"/>
          <w:color w:val="000000" w:themeColor="text1"/>
          <w:sz w:val="22"/>
        </w:rPr>
        <w:t>experience</w:t>
      </w:r>
      <w:r w:rsidR="004019E6">
        <w:rPr>
          <w:rFonts w:eastAsia="Times New Roman" w:cs="Arial"/>
          <w:color w:val="000000" w:themeColor="text1"/>
          <w:sz w:val="22"/>
        </w:rPr>
        <w:t xml:space="preserve"> </w:t>
      </w:r>
      <w:r w:rsidRPr="00DD7001">
        <w:rPr>
          <w:rFonts w:eastAsia="Times New Roman" w:cs="Arial"/>
          <w:color w:val="000000" w:themeColor="text1"/>
          <w:sz w:val="22"/>
        </w:rPr>
        <w:t>sexual</w:t>
      </w:r>
      <w:r w:rsidR="00EA4998">
        <w:rPr>
          <w:rFonts w:eastAsia="Times New Roman" w:cs="Arial"/>
          <w:color w:val="000000" w:themeColor="text1"/>
          <w:sz w:val="22"/>
        </w:rPr>
        <w:t xml:space="preserve"> misconduct</w:t>
      </w:r>
      <w:r w:rsidR="00265C65">
        <w:rPr>
          <w:rFonts w:eastAsia="Times New Roman" w:cs="Arial"/>
          <w:color w:val="000000" w:themeColor="text1"/>
          <w:sz w:val="22"/>
        </w:rPr>
        <w:t>,</w:t>
      </w:r>
      <w:r w:rsidR="00EF1DF9">
        <w:rPr>
          <w:rFonts w:eastAsia="Times New Roman" w:cs="Arial"/>
          <w:color w:val="000000" w:themeColor="text1"/>
          <w:sz w:val="22"/>
        </w:rPr>
        <w:t xml:space="preserve"> </w:t>
      </w:r>
      <w:r w:rsidR="00265C65">
        <w:rPr>
          <w:rFonts w:eastAsia="Times New Roman" w:cs="Arial"/>
          <w:color w:val="000000" w:themeColor="text1"/>
          <w:sz w:val="22"/>
        </w:rPr>
        <w:t xml:space="preserve">you are </w:t>
      </w:r>
      <w:r w:rsidRPr="00DD7001">
        <w:rPr>
          <w:rFonts w:eastAsia="Times New Roman" w:cs="Arial"/>
          <w:color w:val="000000" w:themeColor="text1"/>
          <w:sz w:val="22"/>
        </w:rPr>
        <w:t xml:space="preserve">strongly encouraged to seek </w:t>
      </w:r>
      <w:r w:rsidR="00EA4998">
        <w:rPr>
          <w:rFonts w:eastAsia="Times New Roman" w:cs="Arial"/>
          <w:color w:val="000000" w:themeColor="text1"/>
          <w:sz w:val="22"/>
        </w:rPr>
        <w:t xml:space="preserve">counseling or </w:t>
      </w:r>
      <w:r w:rsidRPr="00DD7001">
        <w:rPr>
          <w:rFonts w:eastAsia="Times New Roman" w:cs="Arial"/>
          <w:color w:val="000000" w:themeColor="text1"/>
          <w:sz w:val="22"/>
        </w:rPr>
        <w:t xml:space="preserve">medical and psychological care </w:t>
      </w:r>
      <w:r w:rsidR="00954D16">
        <w:rPr>
          <w:rFonts w:eastAsia="Times New Roman" w:cs="Arial"/>
          <w:color w:val="000000" w:themeColor="text1"/>
          <w:sz w:val="22"/>
        </w:rPr>
        <w:t xml:space="preserve">even if </w:t>
      </w:r>
      <w:r w:rsidR="00265C65">
        <w:rPr>
          <w:rFonts w:eastAsia="Times New Roman" w:cs="Arial"/>
          <w:color w:val="000000" w:themeColor="text1"/>
          <w:sz w:val="22"/>
        </w:rPr>
        <w:t xml:space="preserve">you </w:t>
      </w:r>
      <w:r w:rsidR="00954D16">
        <w:rPr>
          <w:rFonts w:eastAsia="Times New Roman" w:cs="Arial"/>
          <w:color w:val="000000" w:themeColor="text1"/>
          <w:sz w:val="22"/>
        </w:rPr>
        <w:t>do not plan</w:t>
      </w:r>
      <w:r w:rsidRPr="00DD7001">
        <w:rPr>
          <w:rFonts w:eastAsia="Times New Roman" w:cs="Arial"/>
          <w:color w:val="000000" w:themeColor="text1"/>
          <w:sz w:val="22"/>
        </w:rPr>
        <w:t xml:space="preserve"> to request a SAFE or report the assault to the police. </w:t>
      </w:r>
      <w:r w:rsidR="0070361C">
        <w:rPr>
          <w:rFonts w:eastAsia="Times New Roman" w:cs="Arial"/>
          <w:color w:val="000000" w:themeColor="text1"/>
          <w:sz w:val="22"/>
        </w:rPr>
        <w:t xml:space="preserve"> </w:t>
      </w:r>
      <w:r w:rsidR="00265C65">
        <w:rPr>
          <w:rFonts w:eastAsia="Times New Roman" w:cs="Arial"/>
          <w:color w:val="000000" w:themeColor="text1"/>
          <w:sz w:val="22"/>
        </w:rPr>
        <w:t xml:space="preserve">You </w:t>
      </w:r>
      <w:r w:rsidRPr="00DD7001">
        <w:rPr>
          <w:rFonts w:eastAsia="Times New Roman" w:cs="Arial"/>
          <w:color w:val="000000" w:themeColor="text1"/>
          <w:sz w:val="22"/>
        </w:rPr>
        <w:t xml:space="preserve">may be prescribed medications to prevent sexually transmitted infections and/or pregnancy </w:t>
      </w:r>
      <w:r w:rsidR="00954D16">
        <w:rPr>
          <w:rFonts w:eastAsia="Times New Roman" w:cs="Arial"/>
          <w:color w:val="000000" w:themeColor="text1"/>
          <w:sz w:val="22"/>
        </w:rPr>
        <w:t>even if</w:t>
      </w:r>
      <w:r w:rsidRPr="00DD7001">
        <w:rPr>
          <w:rFonts w:eastAsia="Times New Roman" w:cs="Arial"/>
          <w:color w:val="000000" w:themeColor="text1"/>
          <w:sz w:val="22"/>
        </w:rPr>
        <w:t xml:space="preserve"> the police</w:t>
      </w:r>
      <w:r w:rsidR="00954D16">
        <w:rPr>
          <w:rFonts w:eastAsia="Times New Roman" w:cs="Arial"/>
          <w:color w:val="000000" w:themeColor="text1"/>
          <w:sz w:val="22"/>
        </w:rPr>
        <w:t xml:space="preserve"> are not</w:t>
      </w:r>
      <w:r w:rsidRPr="00DD7001">
        <w:rPr>
          <w:rFonts w:eastAsia="Times New Roman" w:cs="Arial"/>
          <w:color w:val="000000" w:themeColor="text1"/>
          <w:sz w:val="22"/>
        </w:rPr>
        <w:t xml:space="preserve"> contacted or </w:t>
      </w:r>
      <w:r w:rsidR="004019E6">
        <w:rPr>
          <w:rFonts w:eastAsia="Times New Roman" w:cs="Arial"/>
          <w:color w:val="000000" w:themeColor="text1"/>
          <w:sz w:val="22"/>
        </w:rPr>
        <w:t xml:space="preserve">if </w:t>
      </w:r>
      <w:r w:rsidRPr="00DD7001">
        <w:rPr>
          <w:rFonts w:eastAsia="Times New Roman" w:cs="Arial"/>
          <w:color w:val="000000" w:themeColor="text1"/>
          <w:sz w:val="22"/>
        </w:rPr>
        <w:t>a SAFE</w:t>
      </w:r>
      <w:r w:rsidR="004019E6">
        <w:rPr>
          <w:rFonts w:eastAsia="Times New Roman" w:cs="Arial"/>
          <w:color w:val="000000" w:themeColor="text1"/>
          <w:sz w:val="22"/>
        </w:rPr>
        <w:t xml:space="preserve"> is</w:t>
      </w:r>
      <w:r w:rsidRPr="00DD7001">
        <w:rPr>
          <w:rFonts w:eastAsia="Times New Roman" w:cs="Arial"/>
          <w:color w:val="000000" w:themeColor="text1"/>
          <w:sz w:val="22"/>
        </w:rPr>
        <w:t xml:space="preserve"> </w:t>
      </w:r>
      <w:r w:rsidR="00EF1DF9">
        <w:rPr>
          <w:rFonts w:eastAsia="Times New Roman" w:cs="Arial"/>
          <w:color w:val="000000" w:themeColor="text1"/>
          <w:sz w:val="22"/>
        </w:rPr>
        <w:t xml:space="preserve">not </w:t>
      </w:r>
      <w:r w:rsidRPr="00DD7001">
        <w:rPr>
          <w:rFonts w:eastAsia="Times New Roman" w:cs="Arial"/>
          <w:color w:val="000000" w:themeColor="text1"/>
          <w:sz w:val="22"/>
        </w:rPr>
        <w:t>performed.</w:t>
      </w:r>
      <w:r w:rsidR="00E43C64">
        <w:rPr>
          <w:rFonts w:eastAsia="Times New Roman" w:cs="Arial"/>
          <w:color w:val="000000" w:themeColor="text1"/>
          <w:sz w:val="22"/>
        </w:rPr>
        <w:t xml:space="preserve">  Similarly, other individuals impacted or affected by a sexual misconduct complaint are encouraged to seek counseling or psychological care.</w:t>
      </w:r>
      <w:r w:rsidRPr="00DD7001">
        <w:rPr>
          <w:rFonts w:eastAsia="Times New Roman" w:cs="Arial"/>
          <w:color w:val="000000" w:themeColor="text1"/>
          <w:sz w:val="22"/>
        </w:rPr>
        <w:t xml:space="preserve"> </w:t>
      </w:r>
      <w:r w:rsidR="0070361C">
        <w:rPr>
          <w:rFonts w:eastAsia="Times New Roman" w:cs="Arial"/>
          <w:color w:val="000000" w:themeColor="text1"/>
          <w:sz w:val="22"/>
        </w:rPr>
        <w:t xml:space="preserve"> </w:t>
      </w:r>
    </w:p>
    <w:p w14:paraId="3A26BC60" w14:textId="77777777" w:rsidR="0070361C" w:rsidRDefault="0070361C" w:rsidP="006E1E99">
      <w:pPr>
        <w:pStyle w:val="ListParagraph"/>
        <w:numPr>
          <w:ilvl w:val="0"/>
          <w:numId w:val="0"/>
        </w:numPr>
        <w:tabs>
          <w:tab w:val="left" w:pos="-720"/>
          <w:tab w:val="left" w:pos="0"/>
          <w:tab w:val="left" w:pos="720"/>
          <w:tab w:val="left" w:pos="1440"/>
        </w:tabs>
        <w:suppressAutoHyphens/>
        <w:spacing w:after="0"/>
        <w:ind w:left="2160"/>
        <w:rPr>
          <w:rFonts w:eastAsia="Times New Roman" w:cs="Arial"/>
          <w:color w:val="000000" w:themeColor="text1"/>
          <w:sz w:val="22"/>
        </w:rPr>
      </w:pPr>
    </w:p>
    <w:p w14:paraId="7B15893C" w14:textId="09DB473E" w:rsidR="009373F7" w:rsidRPr="0070361C" w:rsidRDefault="00265C65" w:rsidP="006E1E99">
      <w:pPr>
        <w:pStyle w:val="ListParagraph"/>
        <w:numPr>
          <w:ilvl w:val="0"/>
          <w:numId w:val="0"/>
        </w:numPr>
        <w:tabs>
          <w:tab w:val="left" w:pos="-720"/>
          <w:tab w:val="left" w:pos="0"/>
          <w:tab w:val="left" w:pos="720"/>
          <w:tab w:val="left" w:pos="1440"/>
        </w:tabs>
        <w:suppressAutoHyphens/>
        <w:spacing w:after="0"/>
        <w:ind w:left="2160"/>
        <w:rPr>
          <w:rFonts w:eastAsia="Times New Roman" w:cs="Arial"/>
          <w:color w:val="000000" w:themeColor="text1"/>
          <w:sz w:val="22"/>
        </w:rPr>
      </w:pPr>
      <w:r>
        <w:rPr>
          <w:rFonts w:eastAsia="Times New Roman" w:cs="Arial"/>
          <w:color w:val="000000" w:themeColor="text1"/>
          <w:sz w:val="22"/>
        </w:rPr>
        <w:t>You may receive m</w:t>
      </w:r>
      <w:r w:rsidR="00563542" w:rsidRPr="0070361C">
        <w:rPr>
          <w:rFonts w:eastAsia="Times New Roman" w:cs="Arial"/>
          <w:color w:val="000000" w:themeColor="text1"/>
          <w:sz w:val="22"/>
        </w:rPr>
        <w:t xml:space="preserve">edical care at </w:t>
      </w:r>
      <w:r>
        <w:rPr>
          <w:rFonts w:eastAsia="Times New Roman" w:cs="Arial"/>
          <w:color w:val="000000" w:themeColor="text1"/>
          <w:sz w:val="22"/>
        </w:rPr>
        <w:t xml:space="preserve">the </w:t>
      </w:r>
      <w:r w:rsidR="00563542" w:rsidRPr="0070361C">
        <w:rPr>
          <w:rFonts w:eastAsia="Times New Roman" w:cs="Arial"/>
          <w:color w:val="000000" w:themeColor="text1"/>
          <w:sz w:val="22"/>
        </w:rPr>
        <w:t xml:space="preserve">University Health Services (for students only), at a local emergency room, or by a private physician. </w:t>
      </w:r>
      <w:r>
        <w:rPr>
          <w:rFonts w:eastAsia="Times New Roman" w:cs="Arial"/>
          <w:color w:val="000000" w:themeColor="text1"/>
          <w:sz w:val="22"/>
        </w:rPr>
        <w:t>You may also be provided with p</w:t>
      </w:r>
      <w:r w:rsidR="00563542" w:rsidRPr="0070361C">
        <w:rPr>
          <w:rFonts w:eastAsia="Times New Roman" w:cs="Arial"/>
          <w:color w:val="000000" w:themeColor="text1"/>
          <w:sz w:val="22"/>
        </w:rPr>
        <w:t>sychological support by the University Counseling and Psychological Services (students)</w:t>
      </w:r>
      <w:r w:rsidR="00C6475A" w:rsidRPr="0070361C">
        <w:rPr>
          <w:rFonts w:eastAsia="Times New Roman" w:cs="Arial"/>
          <w:color w:val="000000" w:themeColor="text1"/>
          <w:sz w:val="22"/>
        </w:rPr>
        <w:t>, Employee Assistance (employees)</w:t>
      </w:r>
      <w:r w:rsidR="008D67F5" w:rsidRPr="0070361C">
        <w:rPr>
          <w:rFonts w:eastAsia="Times New Roman" w:cs="Arial"/>
          <w:color w:val="000000" w:themeColor="text1"/>
          <w:sz w:val="22"/>
        </w:rPr>
        <w:t xml:space="preserve">, a referral through </w:t>
      </w:r>
      <w:r w:rsidR="00EF1DF9">
        <w:rPr>
          <w:rFonts w:eastAsia="Times New Roman" w:cs="Arial"/>
          <w:color w:val="000000" w:themeColor="text1"/>
          <w:sz w:val="22"/>
        </w:rPr>
        <w:t xml:space="preserve">the </w:t>
      </w:r>
      <w:r w:rsidR="008D67F5" w:rsidRPr="0070361C">
        <w:rPr>
          <w:rFonts w:eastAsia="Times New Roman" w:cs="Arial"/>
          <w:color w:val="000000" w:themeColor="text1"/>
          <w:sz w:val="22"/>
        </w:rPr>
        <w:t>Employee Assistance</w:t>
      </w:r>
      <w:r w:rsidR="00EF1DF9">
        <w:rPr>
          <w:rFonts w:eastAsia="Times New Roman" w:cs="Arial"/>
          <w:color w:val="000000" w:themeColor="text1"/>
          <w:sz w:val="22"/>
        </w:rPr>
        <w:t xml:space="preserve"> Program</w:t>
      </w:r>
      <w:r w:rsidR="008D67F5" w:rsidRPr="0070361C">
        <w:rPr>
          <w:rFonts w:eastAsia="Times New Roman" w:cs="Arial"/>
          <w:color w:val="000000" w:themeColor="text1"/>
          <w:sz w:val="22"/>
        </w:rPr>
        <w:t xml:space="preserve">, </w:t>
      </w:r>
      <w:r w:rsidR="00563542" w:rsidRPr="0070361C">
        <w:rPr>
          <w:rFonts w:eastAsia="Times New Roman" w:cs="Arial"/>
          <w:color w:val="000000" w:themeColor="text1"/>
          <w:sz w:val="22"/>
        </w:rPr>
        <w:t xml:space="preserve">or a care provider of </w:t>
      </w:r>
      <w:proofErr w:type="gramStart"/>
      <w:r>
        <w:rPr>
          <w:rFonts w:eastAsia="Times New Roman" w:cs="Arial"/>
          <w:color w:val="000000" w:themeColor="text1"/>
          <w:sz w:val="22"/>
        </w:rPr>
        <w:t>your</w:t>
      </w:r>
      <w:proofErr w:type="gramEnd"/>
      <w:r>
        <w:rPr>
          <w:rFonts w:eastAsia="Times New Roman" w:cs="Arial"/>
          <w:color w:val="000000" w:themeColor="text1"/>
          <w:sz w:val="22"/>
        </w:rPr>
        <w:t xml:space="preserve"> </w:t>
      </w:r>
      <w:r w:rsidR="00563542" w:rsidRPr="0070361C">
        <w:rPr>
          <w:rFonts w:eastAsia="Times New Roman" w:cs="Arial"/>
          <w:color w:val="000000" w:themeColor="text1"/>
          <w:sz w:val="22"/>
        </w:rPr>
        <w:t>choosing.</w:t>
      </w:r>
      <w:r w:rsidR="009373F7" w:rsidRPr="0070361C">
        <w:rPr>
          <w:rFonts w:eastAsia="Times New Roman" w:cs="Arial"/>
          <w:color w:val="000000" w:themeColor="text1"/>
          <w:sz w:val="22"/>
        </w:rPr>
        <w:t xml:space="preserve"> </w:t>
      </w:r>
    </w:p>
    <w:p w14:paraId="043EC540" w14:textId="77777777" w:rsidR="009373F7" w:rsidRPr="00DD7001" w:rsidRDefault="009373F7" w:rsidP="00820C8E">
      <w:pPr>
        <w:tabs>
          <w:tab w:val="left" w:pos="-720"/>
          <w:tab w:val="left" w:pos="0"/>
          <w:tab w:val="left" w:pos="720"/>
          <w:tab w:val="left" w:pos="1440"/>
        </w:tabs>
        <w:suppressAutoHyphens/>
        <w:spacing w:after="0"/>
        <w:ind w:left="2160" w:hanging="720"/>
        <w:rPr>
          <w:rFonts w:eastAsia="Times New Roman" w:cs="Arial"/>
          <w:color w:val="000000" w:themeColor="text1"/>
          <w:sz w:val="22"/>
        </w:rPr>
      </w:pPr>
    </w:p>
    <w:p w14:paraId="7721E4DD" w14:textId="77777777" w:rsidR="009373F7" w:rsidRPr="00DD7001" w:rsidRDefault="009373F7" w:rsidP="009373F7">
      <w:pPr>
        <w:tabs>
          <w:tab w:val="left" w:pos="-720"/>
          <w:tab w:val="left" w:pos="0"/>
          <w:tab w:val="left" w:pos="720"/>
          <w:tab w:val="left" w:pos="1440"/>
        </w:tabs>
        <w:suppressAutoHyphens/>
        <w:spacing w:after="0"/>
        <w:ind w:left="2880" w:hanging="720"/>
        <w:rPr>
          <w:rFonts w:eastAsia="Times New Roman" w:cs="Arial"/>
          <w:color w:val="000000" w:themeColor="text1"/>
          <w:sz w:val="22"/>
        </w:rPr>
      </w:pPr>
      <w:r w:rsidRPr="00DD7001">
        <w:rPr>
          <w:rFonts w:eastAsia="Times New Roman" w:cs="Arial"/>
          <w:color w:val="000000" w:themeColor="text1"/>
          <w:sz w:val="22"/>
        </w:rPr>
        <w:t>Students desiring counseling should contact:</w:t>
      </w:r>
    </w:p>
    <w:p w14:paraId="6A55F076" w14:textId="77777777" w:rsidR="009373F7" w:rsidRPr="00DD7001" w:rsidRDefault="009373F7" w:rsidP="009373F7">
      <w:pPr>
        <w:tabs>
          <w:tab w:val="left" w:pos="-720"/>
          <w:tab w:val="left" w:pos="0"/>
          <w:tab w:val="left" w:pos="720"/>
          <w:tab w:val="left" w:pos="1440"/>
        </w:tabs>
        <w:suppressAutoHyphens/>
        <w:spacing w:after="0"/>
        <w:ind w:left="2880" w:hanging="720"/>
        <w:rPr>
          <w:rFonts w:eastAsia="Times New Roman" w:cs="Arial"/>
          <w:b/>
          <w:color w:val="000000" w:themeColor="text1"/>
          <w:sz w:val="22"/>
        </w:rPr>
      </w:pPr>
      <w:r w:rsidRPr="00DD7001">
        <w:rPr>
          <w:rFonts w:eastAsia="Times New Roman" w:cs="Arial"/>
          <w:color w:val="000000" w:themeColor="text1"/>
          <w:sz w:val="22"/>
        </w:rPr>
        <w:tab/>
      </w:r>
      <w:r w:rsidRPr="00DD7001">
        <w:rPr>
          <w:rFonts w:eastAsia="Times New Roman" w:cs="Arial"/>
          <w:b/>
          <w:color w:val="000000" w:themeColor="text1"/>
          <w:sz w:val="22"/>
          <w:highlight w:val="yellow"/>
        </w:rPr>
        <w:t>[</w:t>
      </w:r>
      <w:proofErr w:type="gramStart"/>
      <w:r w:rsidRPr="00DD7001">
        <w:rPr>
          <w:rFonts w:eastAsia="Times New Roman" w:cs="Arial"/>
          <w:b/>
          <w:color w:val="000000" w:themeColor="text1"/>
          <w:sz w:val="22"/>
          <w:highlight w:val="yellow"/>
        </w:rPr>
        <w:t>insert</w:t>
      </w:r>
      <w:proofErr w:type="gramEnd"/>
      <w:r w:rsidRPr="00DD7001">
        <w:rPr>
          <w:rFonts w:eastAsia="Times New Roman" w:cs="Arial"/>
          <w:b/>
          <w:color w:val="000000" w:themeColor="text1"/>
          <w:sz w:val="22"/>
          <w:highlight w:val="yellow"/>
        </w:rPr>
        <w:t xml:space="preserve"> office and contact information]</w:t>
      </w:r>
    </w:p>
    <w:p w14:paraId="7DF6DA92" w14:textId="77777777" w:rsidR="009373F7" w:rsidRPr="00DD7001" w:rsidRDefault="009373F7" w:rsidP="009373F7">
      <w:pPr>
        <w:tabs>
          <w:tab w:val="left" w:pos="-720"/>
          <w:tab w:val="left" w:pos="0"/>
          <w:tab w:val="left" w:pos="720"/>
          <w:tab w:val="left" w:pos="1440"/>
        </w:tabs>
        <w:suppressAutoHyphens/>
        <w:spacing w:after="0"/>
        <w:ind w:left="2880" w:hanging="720"/>
        <w:rPr>
          <w:rFonts w:eastAsia="Times New Roman" w:cs="Arial"/>
          <w:color w:val="000000" w:themeColor="text1"/>
          <w:sz w:val="22"/>
        </w:rPr>
      </w:pPr>
    </w:p>
    <w:p w14:paraId="022C0EF9" w14:textId="77777777" w:rsidR="009373F7" w:rsidRPr="00DD7001" w:rsidRDefault="009373F7" w:rsidP="009373F7">
      <w:pPr>
        <w:tabs>
          <w:tab w:val="left" w:pos="-720"/>
          <w:tab w:val="left" w:pos="0"/>
          <w:tab w:val="left" w:pos="720"/>
          <w:tab w:val="left" w:pos="1440"/>
        </w:tabs>
        <w:suppressAutoHyphens/>
        <w:spacing w:after="0"/>
        <w:ind w:left="2880" w:hanging="720"/>
        <w:rPr>
          <w:rFonts w:eastAsia="Times New Roman" w:cs="Arial"/>
          <w:color w:val="000000" w:themeColor="text1"/>
          <w:sz w:val="22"/>
        </w:rPr>
      </w:pPr>
      <w:r w:rsidRPr="00DD7001">
        <w:rPr>
          <w:rFonts w:eastAsia="Times New Roman" w:cs="Arial"/>
          <w:color w:val="000000" w:themeColor="text1"/>
          <w:sz w:val="22"/>
        </w:rPr>
        <w:t>Faculty and staff should contact:</w:t>
      </w:r>
    </w:p>
    <w:p w14:paraId="6F472AB7" w14:textId="77777777" w:rsidR="009373F7" w:rsidRPr="00DD7001" w:rsidRDefault="009373F7" w:rsidP="009373F7">
      <w:pPr>
        <w:tabs>
          <w:tab w:val="left" w:pos="-720"/>
          <w:tab w:val="left" w:pos="0"/>
          <w:tab w:val="left" w:pos="720"/>
          <w:tab w:val="left" w:pos="1440"/>
        </w:tabs>
        <w:suppressAutoHyphens/>
        <w:spacing w:after="0"/>
        <w:ind w:left="2880" w:hanging="720"/>
        <w:rPr>
          <w:rFonts w:eastAsia="Times New Roman" w:cs="Arial"/>
          <w:b/>
          <w:color w:val="000000" w:themeColor="text1"/>
          <w:sz w:val="22"/>
        </w:rPr>
      </w:pPr>
      <w:r w:rsidRPr="00DD7001">
        <w:rPr>
          <w:rFonts w:eastAsia="Times New Roman" w:cs="Arial"/>
          <w:color w:val="000000" w:themeColor="text1"/>
          <w:sz w:val="22"/>
        </w:rPr>
        <w:tab/>
      </w:r>
      <w:r w:rsidRPr="00DD7001">
        <w:rPr>
          <w:rFonts w:eastAsia="Times New Roman" w:cs="Arial"/>
          <w:b/>
          <w:color w:val="000000" w:themeColor="text1"/>
          <w:sz w:val="22"/>
          <w:highlight w:val="yellow"/>
        </w:rPr>
        <w:t>[</w:t>
      </w:r>
      <w:proofErr w:type="gramStart"/>
      <w:r w:rsidRPr="00DD7001">
        <w:rPr>
          <w:rFonts w:eastAsia="Times New Roman" w:cs="Arial"/>
          <w:b/>
          <w:color w:val="000000" w:themeColor="text1"/>
          <w:sz w:val="22"/>
          <w:highlight w:val="yellow"/>
        </w:rPr>
        <w:t>insert</w:t>
      </w:r>
      <w:proofErr w:type="gramEnd"/>
      <w:r w:rsidRPr="00DD7001">
        <w:rPr>
          <w:rFonts w:eastAsia="Times New Roman" w:cs="Arial"/>
          <w:b/>
          <w:color w:val="000000" w:themeColor="text1"/>
          <w:sz w:val="22"/>
          <w:highlight w:val="yellow"/>
        </w:rPr>
        <w:t xml:space="preserve"> office and contact information]</w:t>
      </w:r>
    </w:p>
    <w:p w14:paraId="183E9A88" w14:textId="77777777" w:rsidR="009373F7" w:rsidRPr="00810D2E" w:rsidRDefault="009373F7" w:rsidP="00820C8E">
      <w:pPr>
        <w:tabs>
          <w:tab w:val="left" w:pos="-720"/>
          <w:tab w:val="left" w:pos="0"/>
          <w:tab w:val="left" w:pos="720"/>
          <w:tab w:val="left" w:pos="1440"/>
        </w:tabs>
        <w:suppressAutoHyphens/>
        <w:spacing w:after="0"/>
        <w:ind w:left="2160" w:hanging="1080"/>
        <w:rPr>
          <w:rFonts w:eastAsia="Times New Roman" w:cs="Arial"/>
          <w:color w:val="000000" w:themeColor="text1"/>
          <w:sz w:val="22"/>
          <w:highlight w:val="yellow"/>
        </w:rPr>
      </w:pPr>
    </w:p>
    <w:p w14:paraId="4EFECC21" w14:textId="77777777" w:rsidR="00E279BD" w:rsidRDefault="00E279BD" w:rsidP="00820C8E">
      <w:pPr>
        <w:tabs>
          <w:tab w:val="left" w:pos="-720"/>
          <w:tab w:val="left" w:pos="0"/>
          <w:tab w:val="left" w:pos="720"/>
          <w:tab w:val="left" w:pos="1440"/>
        </w:tabs>
        <w:suppressAutoHyphens/>
        <w:spacing w:after="0"/>
        <w:ind w:left="1800" w:hanging="360"/>
        <w:rPr>
          <w:rFonts w:eastAsia="Times New Roman" w:cs="Arial"/>
          <w:color w:val="000000" w:themeColor="text1"/>
          <w:sz w:val="22"/>
        </w:rPr>
      </w:pPr>
    </w:p>
    <w:p w14:paraId="6E0783D0" w14:textId="77777777" w:rsidR="00E279BD" w:rsidRDefault="00E279BD" w:rsidP="00820C8E">
      <w:pPr>
        <w:tabs>
          <w:tab w:val="left" w:pos="-720"/>
          <w:tab w:val="left" w:pos="0"/>
          <w:tab w:val="left" w:pos="720"/>
          <w:tab w:val="left" w:pos="1440"/>
        </w:tabs>
        <w:suppressAutoHyphens/>
        <w:spacing w:after="0"/>
        <w:ind w:left="1800" w:hanging="360"/>
        <w:rPr>
          <w:rFonts w:eastAsia="Times New Roman" w:cs="Arial"/>
          <w:color w:val="000000" w:themeColor="text1"/>
          <w:sz w:val="22"/>
        </w:rPr>
      </w:pPr>
    </w:p>
    <w:p w14:paraId="34BB1B1D" w14:textId="1FE9F923" w:rsidR="00657C5B" w:rsidRDefault="00657C5B" w:rsidP="00820C8E">
      <w:pPr>
        <w:tabs>
          <w:tab w:val="left" w:pos="-720"/>
          <w:tab w:val="left" w:pos="0"/>
          <w:tab w:val="left" w:pos="720"/>
          <w:tab w:val="left" w:pos="1440"/>
        </w:tabs>
        <w:suppressAutoHyphens/>
        <w:spacing w:after="0"/>
        <w:ind w:left="1800" w:hanging="360"/>
        <w:rPr>
          <w:rFonts w:eastAsia="Times New Roman" w:cs="Arial"/>
          <w:color w:val="000000" w:themeColor="text1"/>
          <w:sz w:val="22"/>
        </w:rPr>
      </w:pPr>
      <w:r>
        <w:rPr>
          <w:rFonts w:eastAsia="Times New Roman" w:cs="Arial"/>
          <w:color w:val="000000" w:themeColor="text1"/>
          <w:sz w:val="22"/>
        </w:rPr>
        <w:lastRenderedPageBreak/>
        <w:t xml:space="preserve">5.2 </w:t>
      </w:r>
      <w:r w:rsidR="00485D98">
        <w:rPr>
          <w:rFonts w:eastAsia="Times New Roman" w:cs="Arial"/>
          <w:color w:val="000000" w:themeColor="text1"/>
          <w:sz w:val="22"/>
        </w:rPr>
        <w:t>Interim Measures</w:t>
      </w:r>
      <w:r w:rsidR="007C744D">
        <w:rPr>
          <w:rFonts w:eastAsia="Times New Roman" w:cs="Arial"/>
          <w:color w:val="000000" w:themeColor="text1"/>
          <w:sz w:val="22"/>
        </w:rPr>
        <w:t>.</w:t>
      </w:r>
      <w:r>
        <w:rPr>
          <w:rFonts w:eastAsia="Times New Roman" w:cs="Arial"/>
          <w:color w:val="000000" w:themeColor="text1"/>
          <w:sz w:val="22"/>
        </w:rPr>
        <w:t xml:space="preserve"> </w:t>
      </w:r>
      <w:r>
        <w:rPr>
          <w:rFonts w:eastAsia="Times New Roman" w:cs="Arial"/>
          <w:color w:val="000000" w:themeColor="text1"/>
          <w:sz w:val="22"/>
        </w:rPr>
        <w:tab/>
      </w:r>
    </w:p>
    <w:p w14:paraId="090BFADC" w14:textId="77777777" w:rsidR="00485D98" w:rsidRDefault="00485D98" w:rsidP="00820C8E">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ab/>
      </w:r>
      <w:r>
        <w:rPr>
          <w:rFonts w:eastAsia="Times New Roman" w:cs="Arial"/>
          <w:color w:val="000000" w:themeColor="text1"/>
          <w:sz w:val="22"/>
        </w:rPr>
        <w:tab/>
      </w:r>
    </w:p>
    <w:p w14:paraId="2BA37CCD" w14:textId="3F147D8E" w:rsidR="00954D16" w:rsidRDefault="00485D98" w:rsidP="00820C8E">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ab/>
      </w:r>
      <w:r w:rsidR="001E11D0">
        <w:rPr>
          <w:rFonts w:eastAsia="Times New Roman" w:cs="Arial"/>
          <w:color w:val="000000" w:themeColor="text1"/>
          <w:sz w:val="22"/>
        </w:rPr>
        <w:t xml:space="preserve">The University will offer </w:t>
      </w:r>
      <w:r w:rsidR="007E62B1">
        <w:rPr>
          <w:rFonts w:eastAsia="Times New Roman" w:cs="Arial"/>
          <w:color w:val="000000" w:themeColor="text1"/>
          <w:sz w:val="22"/>
        </w:rPr>
        <w:t xml:space="preserve">reasonably available </w:t>
      </w:r>
      <w:r w:rsidR="001E11D0">
        <w:rPr>
          <w:rFonts w:eastAsia="Times New Roman" w:cs="Arial"/>
          <w:color w:val="000000" w:themeColor="text1"/>
          <w:sz w:val="22"/>
        </w:rPr>
        <w:t xml:space="preserve">individualized services to </w:t>
      </w:r>
      <w:r w:rsidR="00F20385">
        <w:rPr>
          <w:rFonts w:eastAsia="Times New Roman" w:cs="Arial"/>
          <w:color w:val="000000" w:themeColor="text1"/>
          <w:sz w:val="22"/>
        </w:rPr>
        <w:t xml:space="preserve">the </w:t>
      </w:r>
      <w:r w:rsidR="001E11D0">
        <w:rPr>
          <w:rFonts w:eastAsia="Times New Roman" w:cs="Arial"/>
          <w:color w:val="000000" w:themeColor="text1"/>
          <w:sz w:val="22"/>
        </w:rPr>
        <w:t xml:space="preserve">parties involved in an alleged incident of sexual misconduct, prior to an investigation or while an investigation is pending.   </w:t>
      </w:r>
      <w:r w:rsidR="00954D16">
        <w:rPr>
          <w:rFonts w:eastAsia="Times New Roman" w:cs="Arial"/>
          <w:color w:val="000000" w:themeColor="text1"/>
          <w:sz w:val="22"/>
        </w:rPr>
        <w:t xml:space="preserve"> </w:t>
      </w:r>
    </w:p>
    <w:p w14:paraId="39F784C3" w14:textId="77777777" w:rsidR="00954D16" w:rsidRDefault="00954D16" w:rsidP="00820C8E">
      <w:pPr>
        <w:tabs>
          <w:tab w:val="left" w:pos="-720"/>
          <w:tab w:val="left" w:pos="0"/>
        </w:tabs>
        <w:suppressAutoHyphens/>
        <w:spacing w:after="0"/>
        <w:ind w:left="1800" w:hanging="360"/>
        <w:rPr>
          <w:rFonts w:eastAsia="Times New Roman" w:cs="Arial"/>
          <w:color w:val="000000" w:themeColor="text1"/>
          <w:sz w:val="22"/>
        </w:rPr>
      </w:pPr>
    </w:p>
    <w:p w14:paraId="67AD00D5" w14:textId="53973577" w:rsidR="00146A3C" w:rsidRDefault="00954D16" w:rsidP="000B23AA">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ab/>
      </w:r>
      <w:r w:rsidR="001E11D0">
        <w:rPr>
          <w:rFonts w:eastAsia="Times New Roman" w:cs="Arial"/>
          <w:color w:val="000000" w:themeColor="text1"/>
          <w:sz w:val="22"/>
        </w:rPr>
        <w:t xml:space="preserve">Interim measures may include but are not limited to </w:t>
      </w:r>
      <w:r w:rsidR="009C583E">
        <w:rPr>
          <w:rFonts w:eastAsia="Times New Roman" w:cs="Arial"/>
          <w:color w:val="000000" w:themeColor="text1"/>
          <w:sz w:val="22"/>
        </w:rPr>
        <w:t xml:space="preserve">reassignment, suspension, </w:t>
      </w:r>
      <w:r w:rsidR="001E11D0">
        <w:rPr>
          <w:rFonts w:eastAsia="Times New Roman" w:cs="Arial"/>
          <w:color w:val="000000" w:themeColor="text1"/>
          <w:sz w:val="22"/>
        </w:rPr>
        <w:t>counseling, extensions of time or other course-related adjustments, modifications of work or class schedules, withdrawal from or retake of a class without penalty, campus escort services, restrictions on contact between the parties, change in work or housing locations, leaves of absences, increased security and monitoring of certain areas of campus or other similar accommodations tailored to the individualized needs of the parties.</w:t>
      </w:r>
    </w:p>
    <w:p w14:paraId="7305DCF8" w14:textId="26192215" w:rsidR="00EC1EA4" w:rsidRPr="00EC1EA4" w:rsidRDefault="00EC1EA4" w:rsidP="00820C8E">
      <w:pPr>
        <w:tabs>
          <w:tab w:val="left" w:pos="-720"/>
          <w:tab w:val="left" w:pos="0"/>
          <w:tab w:val="left" w:pos="720"/>
          <w:tab w:val="left" w:pos="1440"/>
        </w:tabs>
        <w:suppressAutoHyphens/>
        <w:spacing w:after="0"/>
        <w:ind w:left="0"/>
        <w:rPr>
          <w:rFonts w:eastAsia="Times New Roman" w:cs="Arial"/>
          <w:color w:val="000000" w:themeColor="text1"/>
          <w:sz w:val="22"/>
        </w:rPr>
      </w:pPr>
    </w:p>
    <w:p w14:paraId="42FAFE05" w14:textId="4AB1302B" w:rsidR="00EC1EA4" w:rsidRPr="00EC1EA4" w:rsidRDefault="00EC1EA4" w:rsidP="00820C8E">
      <w:pPr>
        <w:tabs>
          <w:tab w:val="left" w:pos="-720"/>
          <w:tab w:val="left" w:pos="0"/>
          <w:tab w:val="left" w:pos="720"/>
          <w:tab w:val="left" w:pos="1440"/>
        </w:tabs>
        <w:suppressAutoHyphens/>
        <w:spacing w:after="0"/>
        <w:ind w:left="1440" w:hanging="720"/>
        <w:rPr>
          <w:rFonts w:eastAsia="Times New Roman" w:cs="Arial"/>
          <w:color w:val="000000" w:themeColor="text1"/>
          <w:sz w:val="22"/>
        </w:rPr>
      </w:pPr>
      <w:r w:rsidRPr="00EC1EA4">
        <w:rPr>
          <w:rFonts w:eastAsia="Times New Roman" w:cs="Arial"/>
          <w:color w:val="000000" w:themeColor="text1"/>
          <w:sz w:val="22"/>
        </w:rPr>
        <w:t xml:space="preserve">Sec. </w:t>
      </w:r>
      <w:r w:rsidR="00F91AFF">
        <w:rPr>
          <w:rFonts w:eastAsia="Times New Roman" w:cs="Arial"/>
          <w:color w:val="000000" w:themeColor="text1"/>
          <w:sz w:val="22"/>
        </w:rPr>
        <w:t>6</w:t>
      </w:r>
      <w:r w:rsidR="00F6530B">
        <w:rPr>
          <w:rFonts w:eastAsia="Times New Roman" w:cs="Arial"/>
          <w:color w:val="000000" w:themeColor="text1"/>
          <w:sz w:val="22"/>
        </w:rPr>
        <w:tab/>
      </w:r>
      <w:r w:rsidR="009E0FE5">
        <w:rPr>
          <w:rFonts w:eastAsia="Times New Roman" w:cs="Arial"/>
          <w:color w:val="000000" w:themeColor="text1"/>
          <w:sz w:val="22"/>
        </w:rPr>
        <w:t>The Investigation Process—</w:t>
      </w:r>
      <w:r w:rsidR="002010EA">
        <w:rPr>
          <w:rFonts w:eastAsia="Times New Roman" w:cs="Arial"/>
          <w:color w:val="000000" w:themeColor="text1"/>
          <w:sz w:val="22"/>
        </w:rPr>
        <w:t xml:space="preserve">What </w:t>
      </w:r>
      <w:r w:rsidR="009E0FE5">
        <w:rPr>
          <w:rFonts w:eastAsia="Times New Roman" w:cs="Arial"/>
          <w:color w:val="000000" w:themeColor="text1"/>
          <w:sz w:val="22"/>
        </w:rPr>
        <w:t>You Need to Know</w:t>
      </w:r>
      <w:r w:rsidRPr="00EC1EA4">
        <w:rPr>
          <w:rFonts w:eastAsia="Times New Roman" w:cs="Arial"/>
          <w:color w:val="000000" w:themeColor="text1"/>
          <w:sz w:val="22"/>
        </w:rPr>
        <w:t>.</w:t>
      </w:r>
    </w:p>
    <w:p w14:paraId="31EFDD42" w14:textId="77777777" w:rsidR="00EC1EA4" w:rsidRPr="00EC1EA4" w:rsidRDefault="00EC1EA4" w:rsidP="00820C8E">
      <w:pPr>
        <w:tabs>
          <w:tab w:val="left" w:pos="-720"/>
          <w:tab w:val="left" w:pos="0"/>
          <w:tab w:val="left" w:pos="720"/>
          <w:tab w:val="left" w:pos="1440"/>
        </w:tabs>
        <w:suppressAutoHyphens/>
        <w:spacing w:after="0"/>
        <w:ind w:left="1440" w:hanging="720"/>
        <w:rPr>
          <w:rFonts w:eastAsia="Times New Roman" w:cs="Arial"/>
          <w:color w:val="000000" w:themeColor="text1"/>
          <w:sz w:val="22"/>
        </w:rPr>
      </w:pPr>
    </w:p>
    <w:p w14:paraId="5A0805D7" w14:textId="77777777" w:rsidR="007C744D" w:rsidRDefault="00F91AFF" w:rsidP="00820C8E">
      <w:pPr>
        <w:tabs>
          <w:tab w:val="left" w:pos="-720"/>
          <w:tab w:val="left" w:pos="0"/>
          <w:tab w:val="left" w:pos="720"/>
          <w:tab w:val="left" w:pos="1800"/>
        </w:tabs>
        <w:suppressAutoHyphens/>
        <w:spacing w:after="0"/>
        <w:ind w:left="1800" w:hanging="360"/>
        <w:rPr>
          <w:rFonts w:eastAsia="Times New Roman" w:cs="Arial"/>
          <w:color w:val="000000" w:themeColor="text1"/>
          <w:sz w:val="22"/>
        </w:rPr>
      </w:pPr>
      <w:r>
        <w:rPr>
          <w:rFonts w:eastAsia="Times New Roman" w:cs="Arial"/>
          <w:color w:val="000000" w:themeColor="text1"/>
          <w:sz w:val="22"/>
        </w:rPr>
        <w:t>6</w:t>
      </w:r>
      <w:r w:rsidR="00EC1EA4" w:rsidRPr="00EC1EA4">
        <w:rPr>
          <w:rFonts w:eastAsia="Times New Roman" w:cs="Arial"/>
          <w:color w:val="000000" w:themeColor="text1"/>
          <w:sz w:val="22"/>
        </w:rPr>
        <w:t>.1</w:t>
      </w:r>
      <w:r w:rsidR="00EC1EA4" w:rsidRPr="00EC1EA4">
        <w:rPr>
          <w:rFonts w:eastAsia="Times New Roman" w:cs="Arial"/>
          <w:color w:val="000000" w:themeColor="text1"/>
          <w:sz w:val="22"/>
        </w:rPr>
        <w:tab/>
      </w:r>
      <w:r w:rsidR="00ED03B1">
        <w:rPr>
          <w:rFonts w:eastAsia="Times New Roman" w:cs="Arial"/>
          <w:color w:val="000000" w:themeColor="text1"/>
          <w:sz w:val="22"/>
        </w:rPr>
        <w:t>Key Officials in an Investigation</w:t>
      </w:r>
      <w:r w:rsidR="001C42F5">
        <w:rPr>
          <w:rFonts w:eastAsia="Times New Roman" w:cs="Arial"/>
          <w:color w:val="000000" w:themeColor="text1"/>
          <w:sz w:val="22"/>
        </w:rPr>
        <w:t>.</w:t>
      </w:r>
    </w:p>
    <w:p w14:paraId="00D4F348" w14:textId="77777777" w:rsidR="007C744D" w:rsidRDefault="007C744D" w:rsidP="00820C8E">
      <w:pPr>
        <w:tabs>
          <w:tab w:val="left" w:pos="-720"/>
          <w:tab w:val="left" w:pos="0"/>
          <w:tab w:val="left" w:pos="720"/>
          <w:tab w:val="left" w:pos="1800"/>
        </w:tabs>
        <w:suppressAutoHyphens/>
        <w:spacing w:after="0"/>
        <w:ind w:left="1800" w:hanging="360"/>
        <w:rPr>
          <w:rFonts w:eastAsia="Times New Roman" w:cs="Arial"/>
          <w:color w:val="000000" w:themeColor="text1"/>
          <w:sz w:val="22"/>
        </w:rPr>
      </w:pPr>
    </w:p>
    <w:p w14:paraId="0485D366" w14:textId="122AE28E" w:rsidR="007C744D" w:rsidRDefault="00ED03B1" w:rsidP="00820C8E">
      <w:pPr>
        <w:pStyle w:val="ListParagraph"/>
        <w:numPr>
          <w:ilvl w:val="0"/>
          <w:numId w:val="18"/>
        </w:numPr>
        <w:tabs>
          <w:tab w:val="left" w:pos="-720"/>
          <w:tab w:val="left" w:pos="0"/>
          <w:tab w:val="left" w:pos="2970"/>
        </w:tabs>
        <w:suppressAutoHyphens/>
        <w:spacing w:after="0"/>
        <w:ind w:left="2160"/>
        <w:rPr>
          <w:rFonts w:eastAsia="Times New Roman" w:cs="Arial"/>
          <w:color w:val="000000" w:themeColor="text1"/>
          <w:sz w:val="22"/>
        </w:rPr>
      </w:pPr>
      <w:r w:rsidRPr="00ED03B1">
        <w:rPr>
          <w:rFonts w:eastAsia="Times New Roman" w:cs="Arial"/>
          <w:color w:val="000000" w:themeColor="text1"/>
          <w:sz w:val="22"/>
        </w:rPr>
        <w:t>Title IX Coordinator</w:t>
      </w:r>
      <w:r w:rsidR="00EC1EA4" w:rsidRPr="00ED03B1">
        <w:rPr>
          <w:rFonts w:eastAsia="Times New Roman" w:cs="Arial"/>
          <w:color w:val="000000" w:themeColor="text1"/>
          <w:sz w:val="22"/>
        </w:rPr>
        <w:t xml:space="preserve">. </w:t>
      </w:r>
      <w:r w:rsidR="00954D16">
        <w:rPr>
          <w:rFonts w:eastAsia="Times New Roman" w:cs="Arial"/>
          <w:color w:val="000000" w:themeColor="text1"/>
          <w:sz w:val="22"/>
        </w:rPr>
        <w:t>The Title IX Coordinator is the</w:t>
      </w:r>
      <w:r w:rsidR="00400808">
        <w:rPr>
          <w:rFonts w:eastAsia="Times New Roman" w:cs="Arial"/>
          <w:color w:val="000000" w:themeColor="text1"/>
          <w:sz w:val="22"/>
        </w:rPr>
        <w:t xml:space="preserve"> senior </w:t>
      </w:r>
      <w:r w:rsidR="00847413">
        <w:rPr>
          <w:rFonts w:eastAsia="Times New Roman" w:cs="Arial"/>
          <w:color w:val="000000" w:themeColor="text1"/>
          <w:sz w:val="22"/>
        </w:rPr>
        <w:t>University</w:t>
      </w:r>
      <w:r w:rsidR="00954D16">
        <w:rPr>
          <w:rFonts w:eastAsia="Times New Roman" w:cs="Arial"/>
          <w:color w:val="000000" w:themeColor="text1"/>
          <w:sz w:val="22"/>
        </w:rPr>
        <w:t xml:space="preserve"> </w:t>
      </w:r>
      <w:r w:rsidR="00400808">
        <w:rPr>
          <w:rFonts w:eastAsia="Times New Roman" w:cs="Arial"/>
          <w:color w:val="000000" w:themeColor="text1"/>
          <w:sz w:val="22"/>
        </w:rPr>
        <w:t>administrat</w:t>
      </w:r>
      <w:r w:rsidR="00014E19">
        <w:rPr>
          <w:rFonts w:eastAsia="Times New Roman" w:cs="Arial"/>
          <w:color w:val="000000" w:themeColor="text1"/>
          <w:sz w:val="22"/>
        </w:rPr>
        <w:t>or w</w:t>
      </w:r>
      <w:r w:rsidR="00954D16">
        <w:rPr>
          <w:rFonts w:eastAsia="Times New Roman" w:cs="Arial"/>
          <w:color w:val="000000" w:themeColor="text1"/>
          <w:sz w:val="22"/>
        </w:rPr>
        <w:t>h</w:t>
      </w:r>
      <w:r w:rsidR="00014E19">
        <w:rPr>
          <w:rFonts w:eastAsia="Times New Roman" w:cs="Arial"/>
          <w:color w:val="000000" w:themeColor="text1"/>
          <w:sz w:val="22"/>
        </w:rPr>
        <w:t>o oversee</w:t>
      </w:r>
      <w:r w:rsidR="00400808">
        <w:rPr>
          <w:rFonts w:eastAsia="Times New Roman" w:cs="Arial"/>
          <w:color w:val="000000" w:themeColor="text1"/>
          <w:sz w:val="22"/>
        </w:rPr>
        <w:t xml:space="preserve">s the University’s compliance with Title IX.  </w:t>
      </w:r>
      <w:r w:rsidR="00014E19">
        <w:rPr>
          <w:rFonts w:eastAsia="Times New Roman" w:cs="Arial"/>
          <w:color w:val="000000" w:themeColor="text1"/>
          <w:sz w:val="22"/>
        </w:rPr>
        <w:t xml:space="preserve">The Title IX Coordinator is responsible for </w:t>
      </w:r>
      <w:r w:rsidR="0099510D">
        <w:rPr>
          <w:rFonts w:eastAsia="Times New Roman" w:cs="Arial"/>
          <w:color w:val="000000" w:themeColor="text1"/>
          <w:sz w:val="22"/>
        </w:rPr>
        <w:t xml:space="preserve">overseeing </w:t>
      </w:r>
      <w:r w:rsidR="00014E19">
        <w:rPr>
          <w:rFonts w:eastAsia="Times New Roman" w:cs="Arial"/>
          <w:color w:val="000000" w:themeColor="text1"/>
          <w:sz w:val="22"/>
        </w:rPr>
        <w:t xml:space="preserve">the administrative </w:t>
      </w:r>
      <w:r w:rsidR="0099510D">
        <w:rPr>
          <w:rFonts w:eastAsia="Times New Roman" w:cs="Arial"/>
          <w:color w:val="000000" w:themeColor="text1"/>
          <w:sz w:val="22"/>
        </w:rPr>
        <w:t xml:space="preserve">response to </w:t>
      </w:r>
      <w:r w:rsidR="00014E19">
        <w:rPr>
          <w:rFonts w:eastAsia="Times New Roman" w:cs="Arial"/>
          <w:color w:val="000000" w:themeColor="text1"/>
          <w:sz w:val="22"/>
        </w:rPr>
        <w:t xml:space="preserve">reports of sexual misconduct and is available to discuss options, provide support, explain University policies and procedures, and provide education on relevant issues.  The Title IX Coordinator may designate one or more Deputy Title IX Coordinators.  </w:t>
      </w:r>
    </w:p>
    <w:p w14:paraId="1D0B930D" w14:textId="77777777" w:rsidR="007C744D" w:rsidRDefault="007C744D" w:rsidP="00820C8E">
      <w:pPr>
        <w:tabs>
          <w:tab w:val="left" w:pos="-720"/>
          <w:tab w:val="left" w:pos="0"/>
          <w:tab w:val="left" w:pos="720"/>
          <w:tab w:val="left" w:pos="1800"/>
        </w:tabs>
        <w:suppressAutoHyphens/>
        <w:spacing w:after="0"/>
        <w:ind w:left="1800" w:hanging="360"/>
        <w:rPr>
          <w:rFonts w:eastAsia="Times New Roman" w:cs="Arial"/>
          <w:color w:val="000000" w:themeColor="text1"/>
          <w:sz w:val="22"/>
        </w:rPr>
      </w:pPr>
    </w:p>
    <w:p w14:paraId="60151206" w14:textId="77777777" w:rsidR="00EC1EA4" w:rsidRPr="007C744D" w:rsidRDefault="00FC7D29" w:rsidP="00820C8E">
      <w:pPr>
        <w:tabs>
          <w:tab w:val="left" w:pos="-720"/>
          <w:tab w:val="left" w:pos="0"/>
          <w:tab w:val="left" w:pos="720"/>
          <w:tab w:val="left" w:pos="1800"/>
        </w:tabs>
        <w:suppressAutoHyphens/>
        <w:spacing w:after="0"/>
        <w:ind w:left="2160"/>
        <w:rPr>
          <w:rFonts w:eastAsia="Times New Roman" w:cs="Arial"/>
          <w:color w:val="000000" w:themeColor="text1"/>
          <w:sz w:val="22"/>
        </w:rPr>
      </w:pPr>
      <w:r>
        <w:rPr>
          <w:rFonts w:eastAsia="Times New Roman" w:cs="Arial"/>
          <w:color w:val="000000" w:themeColor="text1"/>
          <w:sz w:val="22"/>
        </w:rPr>
        <w:t>Any member of the University community may contact the Title IX Coordinator with questions.</w:t>
      </w:r>
      <w:r w:rsidR="00400808" w:rsidRPr="007C744D">
        <w:rPr>
          <w:rFonts w:eastAsia="Times New Roman" w:cs="Arial"/>
          <w:color w:val="000000" w:themeColor="text1"/>
          <w:sz w:val="22"/>
        </w:rPr>
        <w:t xml:space="preserve"> </w:t>
      </w:r>
    </w:p>
    <w:p w14:paraId="236168DB" w14:textId="77777777" w:rsidR="00EC1EA4" w:rsidRPr="00EC1EA4" w:rsidRDefault="00EC1EA4" w:rsidP="00820C8E">
      <w:pPr>
        <w:tabs>
          <w:tab w:val="left" w:pos="-720"/>
          <w:tab w:val="left" w:pos="0"/>
        </w:tabs>
        <w:suppressAutoHyphens/>
        <w:spacing w:after="0"/>
        <w:ind w:left="1440" w:hanging="720"/>
        <w:rPr>
          <w:rFonts w:eastAsia="Times New Roman" w:cs="Arial"/>
          <w:color w:val="000000" w:themeColor="text1"/>
          <w:sz w:val="22"/>
        </w:rPr>
      </w:pPr>
    </w:p>
    <w:p w14:paraId="6B004E4E" w14:textId="12420C99" w:rsidR="00F91AFF" w:rsidRDefault="008C4A7B" w:rsidP="00820C8E">
      <w:pPr>
        <w:pStyle w:val="ListParagraph"/>
        <w:numPr>
          <w:ilvl w:val="0"/>
          <w:numId w:val="18"/>
        </w:numPr>
        <w:tabs>
          <w:tab w:val="left" w:pos="-720"/>
          <w:tab w:val="left" w:pos="0"/>
          <w:tab w:val="left" w:pos="2970"/>
        </w:tabs>
        <w:suppressAutoHyphens/>
        <w:spacing w:after="0"/>
        <w:ind w:left="2160"/>
        <w:rPr>
          <w:rFonts w:eastAsia="Times New Roman" w:cs="Arial"/>
          <w:color w:val="000000" w:themeColor="text1"/>
          <w:sz w:val="22"/>
        </w:rPr>
      </w:pPr>
      <w:r>
        <w:rPr>
          <w:rFonts w:eastAsia="Times New Roman" w:cs="Arial"/>
          <w:color w:val="000000" w:themeColor="text1"/>
          <w:sz w:val="22"/>
        </w:rPr>
        <w:t>I</w:t>
      </w:r>
      <w:r w:rsidR="00ED03B1" w:rsidRPr="008C4A7B">
        <w:rPr>
          <w:rFonts w:eastAsia="Times New Roman" w:cs="Arial"/>
          <w:color w:val="000000" w:themeColor="text1"/>
          <w:sz w:val="22"/>
        </w:rPr>
        <w:t xml:space="preserve">nvestigators. The Title IX Coordinator </w:t>
      </w:r>
      <w:r w:rsidR="0096129A">
        <w:rPr>
          <w:rFonts w:eastAsia="Times New Roman" w:cs="Arial"/>
          <w:color w:val="000000" w:themeColor="text1"/>
          <w:sz w:val="22"/>
        </w:rPr>
        <w:t xml:space="preserve">will ensure that </w:t>
      </w:r>
      <w:r w:rsidR="00ED03B1" w:rsidRPr="008C4A7B">
        <w:rPr>
          <w:rFonts w:eastAsia="Times New Roman" w:cs="Arial"/>
          <w:color w:val="000000" w:themeColor="text1"/>
          <w:sz w:val="22"/>
        </w:rPr>
        <w:t xml:space="preserve">complaints </w:t>
      </w:r>
      <w:r w:rsidR="0096129A">
        <w:rPr>
          <w:rFonts w:eastAsia="Times New Roman" w:cs="Arial"/>
          <w:color w:val="000000" w:themeColor="text1"/>
          <w:sz w:val="22"/>
        </w:rPr>
        <w:t xml:space="preserve">are properly investigated </w:t>
      </w:r>
      <w:r w:rsidR="00ED03B1" w:rsidRPr="008C4A7B">
        <w:rPr>
          <w:rFonts w:eastAsia="Times New Roman" w:cs="Arial"/>
          <w:color w:val="000000" w:themeColor="text1"/>
          <w:sz w:val="22"/>
        </w:rPr>
        <w:t xml:space="preserve">under this Policy. The Title IX Coordinator will </w:t>
      </w:r>
      <w:r w:rsidR="00B078F5">
        <w:rPr>
          <w:rFonts w:eastAsia="Times New Roman" w:cs="Arial"/>
          <w:color w:val="000000" w:themeColor="text1"/>
          <w:sz w:val="22"/>
        </w:rPr>
        <w:t xml:space="preserve">also </w:t>
      </w:r>
      <w:r w:rsidR="00ED03B1" w:rsidRPr="008C4A7B">
        <w:rPr>
          <w:rFonts w:eastAsia="Times New Roman" w:cs="Arial"/>
          <w:color w:val="000000" w:themeColor="text1"/>
          <w:sz w:val="22"/>
        </w:rPr>
        <w:t xml:space="preserve">ensure </w:t>
      </w:r>
      <w:r w:rsidR="00B078F5" w:rsidRPr="008C4A7B">
        <w:rPr>
          <w:rFonts w:eastAsia="Times New Roman" w:cs="Arial"/>
          <w:color w:val="000000" w:themeColor="text1"/>
          <w:sz w:val="22"/>
        </w:rPr>
        <w:t>th</w:t>
      </w:r>
      <w:r w:rsidR="00B078F5">
        <w:rPr>
          <w:rFonts w:eastAsia="Times New Roman" w:cs="Arial"/>
          <w:color w:val="000000" w:themeColor="text1"/>
          <w:sz w:val="22"/>
        </w:rPr>
        <w:t>at</w:t>
      </w:r>
      <w:r w:rsidR="00B078F5" w:rsidRPr="008C4A7B">
        <w:rPr>
          <w:rFonts w:eastAsia="Times New Roman" w:cs="Arial"/>
          <w:color w:val="000000" w:themeColor="text1"/>
          <w:sz w:val="22"/>
        </w:rPr>
        <w:t xml:space="preserve"> </w:t>
      </w:r>
      <w:r w:rsidR="00ED03B1" w:rsidRPr="008C4A7B">
        <w:rPr>
          <w:rFonts w:eastAsia="Times New Roman" w:cs="Arial"/>
          <w:color w:val="000000" w:themeColor="text1"/>
          <w:sz w:val="22"/>
        </w:rPr>
        <w:t xml:space="preserve">investigators are properly trained at least annually to conduct investigations </w:t>
      </w:r>
      <w:r w:rsidR="00B078F5">
        <w:rPr>
          <w:rFonts w:eastAsia="Times New Roman" w:cs="Arial"/>
          <w:color w:val="000000" w:themeColor="text1"/>
          <w:sz w:val="22"/>
        </w:rPr>
        <w:t>that occur under this Policy</w:t>
      </w:r>
      <w:r w:rsidR="00ED03B1" w:rsidRPr="008C4A7B">
        <w:rPr>
          <w:rFonts w:eastAsia="Times New Roman" w:cs="Arial"/>
          <w:color w:val="000000" w:themeColor="text1"/>
          <w:sz w:val="22"/>
        </w:rPr>
        <w:t xml:space="preserve">. </w:t>
      </w:r>
      <w:r w:rsidR="00B078F5">
        <w:rPr>
          <w:rFonts w:eastAsia="Times New Roman" w:cs="Arial"/>
          <w:color w:val="000000" w:themeColor="text1"/>
          <w:sz w:val="22"/>
        </w:rPr>
        <w:t xml:space="preserve"> </w:t>
      </w:r>
      <w:r w:rsidR="00ED03B1" w:rsidRPr="008C4A7B">
        <w:rPr>
          <w:rFonts w:eastAsia="Times New Roman" w:cs="Arial"/>
          <w:color w:val="000000" w:themeColor="text1"/>
          <w:sz w:val="22"/>
        </w:rPr>
        <w:t xml:space="preserve">The Title IX Deputy Coordinators </w:t>
      </w:r>
      <w:r w:rsidR="00890D46">
        <w:rPr>
          <w:rFonts w:eastAsia="Times New Roman" w:cs="Arial"/>
          <w:color w:val="000000" w:themeColor="text1"/>
          <w:sz w:val="22"/>
        </w:rPr>
        <w:t xml:space="preserve">will </w:t>
      </w:r>
      <w:r w:rsidR="00ED03B1" w:rsidRPr="008C4A7B">
        <w:rPr>
          <w:rFonts w:eastAsia="Times New Roman" w:cs="Arial"/>
          <w:color w:val="000000" w:themeColor="text1"/>
          <w:sz w:val="22"/>
        </w:rPr>
        <w:t>sup</w:t>
      </w:r>
      <w:r w:rsidR="00FC7D29">
        <w:rPr>
          <w:rFonts w:eastAsia="Times New Roman" w:cs="Arial"/>
          <w:color w:val="000000" w:themeColor="text1"/>
          <w:sz w:val="22"/>
        </w:rPr>
        <w:t>ervise and advise the Title IX i</w:t>
      </w:r>
      <w:r w:rsidR="00ED03B1" w:rsidRPr="008C4A7B">
        <w:rPr>
          <w:rFonts w:eastAsia="Times New Roman" w:cs="Arial"/>
          <w:color w:val="000000" w:themeColor="text1"/>
          <w:sz w:val="22"/>
        </w:rPr>
        <w:t>nvestigators when conducting investigations and update the Title IX Coordinator as necessary.</w:t>
      </w:r>
    </w:p>
    <w:p w14:paraId="05C901BF" w14:textId="77777777" w:rsidR="00E1553D" w:rsidRDefault="00E1553D" w:rsidP="00820C8E">
      <w:pPr>
        <w:pStyle w:val="ListParagraph"/>
        <w:numPr>
          <w:ilvl w:val="0"/>
          <w:numId w:val="0"/>
        </w:numPr>
        <w:spacing w:after="0"/>
        <w:ind w:left="1800" w:hanging="360"/>
        <w:rPr>
          <w:rFonts w:eastAsia="Times New Roman" w:cs="Arial"/>
          <w:color w:val="000000" w:themeColor="text1"/>
          <w:sz w:val="22"/>
        </w:rPr>
      </w:pPr>
    </w:p>
    <w:p w14:paraId="4220781F" w14:textId="3FD0A91A" w:rsidR="00C0371B" w:rsidRDefault="001C42F5" w:rsidP="00820C8E">
      <w:pPr>
        <w:tabs>
          <w:tab w:val="left" w:pos="-720"/>
          <w:tab w:val="left" w:pos="0"/>
          <w:tab w:val="left" w:pos="720"/>
          <w:tab w:val="left" w:pos="1800"/>
        </w:tabs>
        <w:suppressAutoHyphens/>
        <w:spacing w:after="0"/>
        <w:ind w:left="1800" w:hanging="360"/>
        <w:rPr>
          <w:rFonts w:eastAsia="Times New Roman" w:cs="Arial"/>
          <w:color w:val="000000" w:themeColor="text1"/>
          <w:sz w:val="22"/>
        </w:rPr>
      </w:pPr>
      <w:r>
        <w:rPr>
          <w:rFonts w:eastAsia="Times New Roman" w:cs="Arial"/>
          <w:color w:val="000000" w:themeColor="text1"/>
          <w:sz w:val="22"/>
        </w:rPr>
        <w:t>6.</w:t>
      </w:r>
      <w:r w:rsidR="00342408">
        <w:rPr>
          <w:rFonts w:eastAsia="Times New Roman" w:cs="Arial"/>
          <w:color w:val="000000" w:themeColor="text1"/>
          <w:sz w:val="22"/>
        </w:rPr>
        <w:t>2</w:t>
      </w:r>
      <w:r>
        <w:rPr>
          <w:rFonts w:eastAsia="Times New Roman" w:cs="Arial"/>
          <w:color w:val="000000" w:themeColor="text1"/>
          <w:sz w:val="22"/>
        </w:rPr>
        <w:t xml:space="preserve"> </w:t>
      </w:r>
      <w:r w:rsidR="00C0371B" w:rsidRPr="00FC7D29">
        <w:rPr>
          <w:rFonts w:eastAsia="Times New Roman" w:cs="Arial"/>
          <w:color w:val="000000" w:themeColor="text1"/>
          <w:sz w:val="22"/>
        </w:rPr>
        <w:t xml:space="preserve">Notification of University Offices Offering Assistance.  </w:t>
      </w:r>
      <w:r w:rsidR="00FC7D29">
        <w:rPr>
          <w:rFonts w:eastAsia="Times New Roman" w:cs="Arial"/>
          <w:color w:val="000000" w:themeColor="text1"/>
          <w:sz w:val="22"/>
        </w:rPr>
        <w:t>After receiving a</w:t>
      </w:r>
      <w:r w:rsidR="00C0371B" w:rsidRPr="00FC7D29">
        <w:rPr>
          <w:rFonts w:eastAsia="Times New Roman" w:cs="Arial"/>
          <w:color w:val="000000" w:themeColor="text1"/>
          <w:sz w:val="22"/>
        </w:rPr>
        <w:t xml:space="preserve"> complaint, the Title IX </w:t>
      </w:r>
      <w:r w:rsidR="009C670D">
        <w:rPr>
          <w:rFonts w:eastAsia="Times New Roman" w:cs="Arial"/>
          <w:color w:val="000000" w:themeColor="text1"/>
          <w:sz w:val="22"/>
        </w:rPr>
        <w:t xml:space="preserve">Office </w:t>
      </w:r>
      <w:r w:rsidR="009E0FE5">
        <w:rPr>
          <w:rFonts w:eastAsia="Times New Roman" w:cs="Arial"/>
          <w:color w:val="000000" w:themeColor="text1"/>
          <w:sz w:val="22"/>
        </w:rPr>
        <w:t xml:space="preserve">will inform the parties </w:t>
      </w:r>
      <w:r w:rsidR="00B078F5">
        <w:rPr>
          <w:rFonts w:eastAsia="Times New Roman" w:cs="Arial"/>
          <w:color w:val="000000" w:themeColor="text1"/>
          <w:sz w:val="22"/>
        </w:rPr>
        <w:t xml:space="preserve">of </w:t>
      </w:r>
      <w:r w:rsidR="00C0371B" w:rsidRPr="00FC7D29">
        <w:rPr>
          <w:rFonts w:eastAsia="Times New Roman" w:cs="Arial"/>
          <w:color w:val="000000" w:themeColor="text1"/>
          <w:sz w:val="22"/>
        </w:rPr>
        <w:t xml:space="preserve">available resources and assistance. While taking into consideration requested confidentiality, the [insert student victim resource coordinator info] for students and </w:t>
      </w:r>
      <w:r w:rsidR="00B078F5">
        <w:rPr>
          <w:rFonts w:eastAsia="Times New Roman" w:cs="Arial"/>
          <w:color w:val="000000" w:themeColor="text1"/>
          <w:sz w:val="22"/>
        </w:rPr>
        <w:t>[</w:t>
      </w:r>
      <w:r w:rsidR="00C0371B" w:rsidRPr="00FC7D29">
        <w:rPr>
          <w:rFonts w:eastAsia="Times New Roman" w:cs="Arial"/>
          <w:color w:val="000000" w:themeColor="text1"/>
          <w:sz w:val="22"/>
        </w:rPr>
        <w:t>Employee Relations</w:t>
      </w:r>
      <w:r w:rsidR="00B078F5">
        <w:rPr>
          <w:rFonts w:eastAsia="Times New Roman" w:cs="Arial"/>
          <w:color w:val="000000" w:themeColor="text1"/>
          <w:sz w:val="22"/>
        </w:rPr>
        <w:t>]</w:t>
      </w:r>
      <w:r w:rsidR="00C0371B" w:rsidRPr="00FC7D29">
        <w:rPr>
          <w:rFonts w:eastAsia="Times New Roman" w:cs="Arial"/>
          <w:color w:val="000000" w:themeColor="text1"/>
          <w:sz w:val="22"/>
        </w:rPr>
        <w:t xml:space="preserve"> office may serve as a </w:t>
      </w:r>
      <w:r w:rsidR="00111167" w:rsidRPr="00FC7D29">
        <w:rPr>
          <w:rFonts w:eastAsia="Times New Roman" w:cs="Arial"/>
          <w:color w:val="000000" w:themeColor="text1"/>
          <w:sz w:val="22"/>
        </w:rPr>
        <w:t>liaison</w:t>
      </w:r>
      <w:r w:rsidR="00C0371B" w:rsidRPr="00FC7D29">
        <w:rPr>
          <w:rFonts w:eastAsia="Times New Roman" w:cs="Arial"/>
          <w:color w:val="000000" w:themeColor="text1"/>
          <w:sz w:val="22"/>
        </w:rPr>
        <w:t xml:space="preserve"> between </w:t>
      </w:r>
      <w:r w:rsidR="0081049F">
        <w:rPr>
          <w:rFonts w:eastAsia="Times New Roman" w:cs="Arial"/>
          <w:color w:val="000000" w:themeColor="text1"/>
          <w:sz w:val="22"/>
        </w:rPr>
        <w:t xml:space="preserve">the </w:t>
      </w:r>
      <w:r w:rsidR="009C583E">
        <w:rPr>
          <w:rFonts w:eastAsia="Times New Roman" w:cs="Arial"/>
          <w:color w:val="000000" w:themeColor="text1"/>
          <w:sz w:val="22"/>
        </w:rPr>
        <w:t xml:space="preserve">parties </w:t>
      </w:r>
      <w:r w:rsidR="00C0371B" w:rsidRPr="00FC7D29">
        <w:rPr>
          <w:rFonts w:eastAsia="Times New Roman" w:cs="Arial"/>
          <w:color w:val="000000" w:themeColor="text1"/>
          <w:sz w:val="22"/>
        </w:rPr>
        <w:t xml:space="preserve">and the Title IX </w:t>
      </w:r>
      <w:r w:rsidR="009C670D">
        <w:rPr>
          <w:rFonts w:eastAsia="Times New Roman" w:cs="Arial"/>
          <w:color w:val="000000" w:themeColor="text1"/>
          <w:sz w:val="22"/>
        </w:rPr>
        <w:t xml:space="preserve">Office </w:t>
      </w:r>
      <w:r w:rsidR="00C0371B" w:rsidRPr="00FC7D29">
        <w:rPr>
          <w:rFonts w:eastAsia="Times New Roman" w:cs="Arial"/>
          <w:color w:val="000000" w:themeColor="text1"/>
          <w:sz w:val="22"/>
        </w:rPr>
        <w:t xml:space="preserve">during the investigation.  </w:t>
      </w:r>
    </w:p>
    <w:p w14:paraId="72AD04BE" w14:textId="77777777" w:rsidR="00820C8E" w:rsidRPr="00FC7D29" w:rsidRDefault="00820C8E" w:rsidP="00820C8E">
      <w:pPr>
        <w:tabs>
          <w:tab w:val="left" w:pos="-720"/>
          <w:tab w:val="left" w:pos="0"/>
          <w:tab w:val="left" w:pos="720"/>
          <w:tab w:val="left" w:pos="1800"/>
        </w:tabs>
        <w:suppressAutoHyphens/>
        <w:spacing w:after="0"/>
        <w:ind w:left="1800" w:hanging="360"/>
        <w:rPr>
          <w:rFonts w:eastAsia="Times New Roman" w:cs="Arial"/>
          <w:color w:val="000000" w:themeColor="text1"/>
          <w:sz w:val="22"/>
        </w:rPr>
      </w:pPr>
    </w:p>
    <w:p w14:paraId="729BD1CD" w14:textId="2D4B9D3C" w:rsidR="00655F68" w:rsidRDefault="00F91AFF" w:rsidP="00820C8E">
      <w:pPr>
        <w:ind w:left="1800" w:hanging="360"/>
        <w:rPr>
          <w:rFonts w:eastAsia="Times New Roman" w:cs="Arial"/>
          <w:color w:val="000000" w:themeColor="text1"/>
          <w:sz w:val="22"/>
        </w:rPr>
      </w:pPr>
      <w:r w:rsidRPr="00655F68">
        <w:rPr>
          <w:sz w:val="22"/>
        </w:rPr>
        <w:t>6.</w:t>
      </w:r>
      <w:r w:rsidR="00342408">
        <w:rPr>
          <w:sz w:val="22"/>
        </w:rPr>
        <w:t>3</w:t>
      </w:r>
      <w:r w:rsidRPr="00655F68">
        <w:rPr>
          <w:sz w:val="22"/>
        </w:rPr>
        <w:tab/>
      </w:r>
      <w:r w:rsidR="008C4A7B" w:rsidRPr="00655F68">
        <w:rPr>
          <w:sz w:val="22"/>
        </w:rPr>
        <w:t>Informal Resolution</w:t>
      </w:r>
      <w:r w:rsidR="003E769B" w:rsidRPr="00655F68">
        <w:rPr>
          <w:sz w:val="22"/>
        </w:rPr>
        <w:t xml:space="preserve"> of Certain Complaints</w:t>
      </w:r>
      <w:r w:rsidR="008C4A7B" w:rsidRPr="00655F68">
        <w:rPr>
          <w:sz w:val="22"/>
        </w:rPr>
        <w:t>.</w:t>
      </w:r>
      <w:r w:rsidR="0096129A">
        <w:rPr>
          <w:sz w:val="22"/>
        </w:rPr>
        <w:t xml:space="preserve"> (OPTIONAL)</w:t>
      </w:r>
    </w:p>
    <w:p w14:paraId="5ECC8B26" w14:textId="51FB32CE" w:rsidR="008C4A7B" w:rsidRPr="00655F68" w:rsidRDefault="00972E43" w:rsidP="00820C8E">
      <w:pPr>
        <w:ind w:left="1800"/>
        <w:rPr>
          <w:rFonts w:eastAsia="Times New Roman" w:cs="Arial"/>
          <w:color w:val="000000" w:themeColor="text1"/>
          <w:sz w:val="22"/>
        </w:rPr>
      </w:pPr>
      <w:r>
        <w:rPr>
          <w:sz w:val="22"/>
        </w:rPr>
        <w:t xml:space="preserve">Both parties </w:t>
      </w:r>
      <w:r w:rsidR="00FC7D29">
        <w:rPr>
          <w:sz w:val="22"/>
        </w:rPr>
        <w:t xml:space="preserve">may </w:t>
      </w:r>
      <w:r w:rsidR="008E2088">
        <w:rPr>
          <w:sz w:val="22"/>
        </w:rPr>
        <w:t xml:space="preserve">voluntarily </w:t>
      </w:r>
      <w:r w:rsidR="006B7185">
        <w:rPr>
          <w:sz w:val="22"/>
        </w:rPr>
        <w:t xml:space="preserve">agree </w:t>
      </w:r>
      <w:r w:rsidR="005A5B4E">
        <w:rPr>
          <w:sz w:val="22"/>
        </w:rPr>
        <w:t xml:space="preserve">to </w:t>
      </w:r>
      <w:r w:rsidR="00FC7D29">
        <w:rPr>
          <w:sz w:val="22"/>
        </w:rPr>
        <w:t xml:space="preserve">use this option instead of or before </w:t>
      </w:r>
      <w:r w:rsidR="00E212AD">
        <w:rPr>
          <w:sz w:val="22"/>
        </w:rPr>
        <w:t xml:space="preserve">the </w:t>
      </w:r>
      <w:r w:rsidR="00FC7D29">
        <w:rPr>
          <w:sz w:val="22"/>
        </w:rPr>
        <w:t>formal</w:t>
      </w:r>
      <w:r>
        <w:rPr>
          <w:sz w:val="22"/>
        </w:rPr>
        <w:t xml:space="preserve"> resolution process</w:t>
      </w:r>
      <w:r w:rsidR="00FC7D29">
        <w:rPr>
          <w:sz w:val="22"/>
        </w:rPr>
        <w:t xml:space="preserve"> but </w:t>
      </w:r>
      <w:r w:rsidR="005A5B4E">
        <w:rPr>
          <w:sz w:val="22"/>
        </w:rPr>
        <w:t xml:space="preserve">are </w:t>
      </w:r>
      <w:r w:rsidR="00FC7D29">
        <w:rPr>
          <w:sz w:val="22"/>
        </w:rPr>
        <w:t>not required to do so.  Also, this option</w:t>
      </w:r>
      <w:r w:rsidR="008C4A7B" w:rsidRPr="008C4A7B">
        <w:rPr>
          <w:sz w:val="22"/>
        </w:rPr>
        <w:t xml:space="preserve"> is </w:t>
      </w:r>
      <w:proofErr w:type="gramStart"/>
      <w:r w:rsidR="008C4A7B" w:rsidRPr="008C4A7B">
        <w:rPr>
          <w:sz w:val="22"/>
        </w:rPr>
        <w:lastRenderedPageBreak/>
        <w:t xml:space="preserve">not  </w:t>
      </w:r>
      <w:r w:rsidR="00AC6820">
        <w:rPr>
          <w:sz w:val="22"/>
        </w:rPr>
        <w:t>permitted</w:t>
      </w:r>
      <w:proofErr w:type="gramEnd"/>
      <w:r w:rsidR="00AC6820">
        <w:rPr>
          <w:sz w:val="22"/>
        </w:rPr>
        <w:t xml:space="preserve"> </w:t>
      </w:r>
      <w:r w:rsidR="008C4A7B" w:rsidRPr="008C4A7B">
        <w:rPr>
          <w:sz w:val="22"/>
        </w:rPr>
        <w:t xml:space="preserve">for sexual violence cases.  Anyone who believes that </w:t>
      </w:r>
      <w:r w:rsidR="00716FC3">
        <w:rPr>
          <w:sz w:val="22"/>
        </w:rPr>
        <w:t xml:space="preserve">they have </w:t>
      </w:r>
      <w:r w:rsidR="008C4A7B" w:rsidRPr="008C4A7B">
        <w:rPr>
          <w:sz w:val="22"/>
        </w:rPr>
        <w:t>been subject</w:t>
      </w:r>
      <w:r w:rsidR="00003F1F">
        <w:rPr>
          <w:sz w:val="22"/>
        </w:rPr>
        <w:t>ed</w:t>
      </w:r>
      <w:r w:rsidR="008C4A7B" w:rsidRPr="008C4A7B">
        <w:rPr>
          <w:sz w:val="22"/>
        </w:rPr>
        <w:t xml:space="preserve"> to sexual misconduct may immediately file a formal complaint as described in Section </w:t>
      </w:r>
      <w:r w:rsidR="00672753">
        <w:rPr>
          <w:sz w:val="22"/>
        </w:rPr>
        <w:t>6.4</w:t>
      </w:r>
      <w:r w:rsidR="008C4A7B" w:rsidRPr="008C4A7B">
        <w:rPr>
          <w:sz w:val="22"/>
        </w:rPr>
        <w:t xml:space="preserve"> of this </w:t>
      </w:r>
      <w:r w:rsidR="002C35C0">
        <w:rPr>
          <w:sz w:val="22"/>
        </w:rPr>
        <w:t>P</w:t>
      </w:r>
      <w:r w:rsidR="008C4A7B" w:rsidRPr="008C4A7B">
        <w:rPr>
          <w:sz w:val="22"/>
        </w:rPr>
        <w:t xml:space="preserve">olicy.  </w:t>
      </w:r>
      <w:r w:rsidR="00AA43AE">
        <w:rPr>
          <w:sz w:val="22"/>
        </w:rPr>
        <w:t xml:space="preserve">Anyone interested in </w:t>
      </w:r>
      <w:r w:rsidR="008C4A7B" w:rsidRPr="008C4A7B">
        <w:rPr>
          <w:sz w:val="22"/>
        </w:rPr>
        <w:t>the informal resolution process</w:t>
      </w:r>
      <w:r w:rsidR="00383F84">
        <w:rPr>
          <w:sz w:val="22"/>
        </w:rPr>
        <w:t xml:space="preserve">, </w:t>
      </w:r>
      <w:r w:rsidR="008C4A7B" w:rsidRPr="008C4A7B">
        <w:rPr>
          <w:sz w:val="22"/>
        </w:rPr>
        <w:t xml:space="preserve">should contact the </w:t>
      </w:r>
      <w:r w:rsidR="002A2EF0">
        <w:rPr>
          <w:sz w:val="22"/>
        </w:rPr>
        <w:t>Title IX Coordinator</w:t>
      </w:r>
      <w:r w:rsidR="008C4A7B" w:rsidRPr="008C4A7B">
        <w:rPr>
          <w:sz w:val="22"/>
        </w:rPr>
        <w:t>.</w:t>
      </w:r>
      <w:r w:rsidR="008E2088">
        <w:rPr>
          <w:sz w:val="22"/>
        </w:rPr>
        <w:t xml:space="preserve"> Before beginning the informal resolution process, </w:t>
      </w:r>
      <w:r w:rsidR="00FA7856">
        <w:rPr>
          <w:sz w:val="22"/>
        </w:rPr>
        <w:t>t</w:t>
      </w:r>
      <w:r w:rsidR="008E2088">
        <w:rPr>
          <w:sz w:val="22"/>
        </w:rPr>
        <w:t xml:space="preserve">he Title IX Coordinator must provide both parties </w:t>
      </w:r>
      <w:r w:rsidR="008E2088" w:rsidRPr="008E2088">
        <w:rPr>
          <w:sz w:val="22"/>
        </w:rPr>
        <w:t>full disclosure of the allegations and their options for formal resolution</w:t>
      </w:r>
      <w:r w:rsidR="008E2088">
        <w:rPr>
          <w:sz w:val="22"/>
        </w:rPr>
        <w:t>.</w:t>
      </w:r>
      <w:r w:rsidR="005F0D85">
        <w:rPr>
          <w:sz w:val="22"/>
        </w:rPr>
        <w:t xml:space="preserve">  At any time during the informa</w:t>
      </w:r>
      <w:r w:rsidR="00CF5CEF">
        <w:rPr>
          <w:sz w:val="22"/>
        </w:rPr>
        <w:t>l</w:t>
      </w:r>
      <w:r w:rsidR="005F0D85">
        <w:rPr>
          <w:sz w:val="22"/>
        </w:rPr>
        <w:t xml:space="preserve"> resolution process, the complainant may elect to discontinue to informal resolution process and file a formal complaint. </w:t>
      </w:r>
    </w:p>
    <w:p w14:paraId="68031D60" w14:textId="3486B6FF" w:rsidR="008C4A7B" w:rsidRPr="008C4A7B" w:rsidRDefault="008C4A7B" w:rsidP="00820C8E">
      <w:pPr>
        <w:pStyle w:val="ListParagraph"/>
        <w:numPr>
          <w:ilvl w:val="0"/>
          <w:numId w:val="19"/>
        </w:numPr>
        <w:tabs>
          <w:tab w:val="left" w:pos="-720"/>
          <w:tab w:val="left" w:pos="0"/>
        </w:tabs>
        <w:suppressAutoHyphens/>
        <w:spacing w:after="0"/>
        <w:ind w:left="2160"/>
        <w:rPr>
          <w:sz w:val="22"/>
        </w:rPr>
      </w:pPr>
      <w:r w:rsidRPr="008C4A7B">
        <w:rPr>
          <w:sz w:val="22"/>
        </w:rPr>
        <w:t xml:space="preserve">Informal Assistance.  </w:t>
      </w:r>
      <w:r w:rsidR="005306CB">
        <w:rPr>
          <w:sz w:val="22"/>
        </w:rPr>
        <w:t>If informal assistance is appropriate, t</w:t>
      </w:r>
      <w:r w:rsidRPr="008C4A7B">
        <w:rPr>
          <w:sz w:val="22"/>
        </w:rPr>
        <w:t xml:space="preserve">he individual </w:t>
      </w:r>
      <w:r w:rsidR="00847413" w:rsidRPr="008C4A7B">
        <w:rPr>
          <w:sz w:val="22"/>
        </w:rPr>
        <w:t>w</w:t>
      </w:r>
      <w:r w:rsidR="00847413">
        <w:rPr>
          <w:sz w:val="22"/>
        </w:rPr>
        <w:t>ill</w:t>
      </w:r>
      <w:r w:rsidR="00DB1CE2">
        <w:rPr>
          <w:sz w:val="22"/>
        </w:rPr>
        <w:t xml:space="preserve"> be </w:t>
      </w:r>
      <w:r w:rsidRPr="008C4A7B">
        <w:rPr>
          <w:sz w:val="22"/>
        </w:rPr>
        <w:t xml:space="preserve">provided assistance in </w:t>
      </w:r>
      <w:r w:rsidR="005306CB">
        <w:rPr>
          <w:sz w:val="22"/>
        </w:rPr>
        <w:t xml:space="preserve">informally </w:t>
      </w:r>
      <w:r w:rsidR="00FE4346" w:rsidRPr="008C4A7B">
        <w:rPr>
          <w:sz w:val="22"/>
        </w:rPr>
        <w:t>resolv</w:t>
      </w:r>
      <w:r w:rsidR="00FE4346">
        <w:rPr>
          <w:sz w:val="22"/>
        </w:rPr>
        <w:t>ing</w:t>
      </w:r>
      <w:r w:rsidR="00FE4346" w:rsidRPr="008C4A7B">
        <w:rPr>
          <w:sz w:val="22"/>
        </w:rPr>
        <w:t xml:space="preserve"> </w:t>
      </w:r>
      <w:r w:rsidR="00382CF8">
        <w:rPr>
          <w:sz w:val="22"/>
        </w:rPr>
        <w:t xml:space="preserve">the alleged </w:t>
      </w:r>
      <w:r w:rsidRPr="008C4A7B">
        <w:rPr>
          <w:sz w:val="22"/>
        </w:rPr>
        <w:t xml:space="preserve">sexual harassment. </w:t>
      </w:r>
      <w:r w:rsidR="00FE4346">
        <w:rPr>
          <w:sz w:val="22"/>
        </w:rPr>
        <w:t xml:space="preserve"> </w:t>
      </w:r>
      <w:r w:rsidR="00DB1CE2">
        <w:rPr>
          <w:sz w:val="22"/>
        </w:rPr>
        <w:t>A</w:t>
      </w:r>
      <w:r w:rsidRPr="008C4A7B">
        <w:rPr>
          <w:sz w:val="22"/>
        </w:rPr>
        <w:t>ssistance</w:t>
      </w:r>
      <w:r w:rsidR="00E66366">
        <w:rPr>
          <w:sz w:val="22"/>
        </w:rPr>
        <w:t xml:space="preserve"> may</w:t>
      </w:r>
      <w:r w:rsidRPr="008C4A7B">
        <w:rPr>
          <w:sz w:val="22"/>
        </w:rPr>
        <w:t xml:space="preserve"> include </w:t>
      </w:r>
      <w:r w:rsidR="005306CB">
        <w:rPr>
          <w:sz w:val="22"/>
        </w:rPr>
        <w:t xml:space="preserve">providing </w:t>
      </w:r>
      <w:r w:rsidR="00C51164">
        <w:rPr>
          <w:sz w:val="22"/>
        </w:rPr>
        <w:t xml:space="preserve">the complainant with </w:t>
      </w:r>
      <w:r w:rsidRPr="008C4A7B">
        <w:rPr>
          <w:sz w:val="22"/>
        </w:rPr>
        <w:t xml:space="preserve">strategies </w:t>
      </w:r>
      <w:r w:rsidR="00C51164">
        <w:rPr>
          <w:sz w:val="22"/>
        </w:rPr>
        <w:t>for communicating with</w:t>
      </w:r>
      <w:r w:rsidRPr="008C4A7B">
        <w:rPr>
          <w:sz w:val="22"/>
        </w:rPr>
        <w:t xml:space="preserve"> the offending party that </w:t>
      </w:r>
      <w:r w:rsidR="00ED290A">
        <w:rPr>
          <w:sz w:val="22"/>
        </w:rPr>
        <w:t xml:space="preserve">the </w:t>
      </w:r>
      <w:r w:rsidRPr="008C4A7B">
        <w:rPr>
          <w:sz w:val="22"/>
        </w:rPr>
        <w:t xml:space="preserve">behavior is unwelcomed and should cease, </w:t>
      </w:r>
      <w:r w:rsidR="00C51164">
        <w:rPr>
          <w:sz w:val="22"/>
        </w:rPr>
        <w:t xml:space="preserve">directing a </w:t>
      </w:r>
      <w:r w:rsidR="00C40EFF">
        <w:rPr>
          <w:sz w:val="22"/>
        </w:rPr>
        <w:t>U</w:t>
      </w:r>
      <w:r w:rsidRPr="008C4A7B">
        <w:rPr>
          <w:sz w:val="22"/>
        </w:rPr>
        <w:t xml:space="preserve">niversity official to </w:t>
      </w:r>
      <w:r w:rsidR="00C51164">
        <w:rPr>
          <w:sz w:val="22"/>
        </w:rPr>
        <w:t xml:space="preserve">inform the offending party to </w:t>
      </w:r>
      <w:r w:rsidRPr="008C4A7B">
        <w:rPr>
          <w:sz w:val="22"/>
        </w:rPr>
        <w:t xml:space="preserve">stop the unwelcomed conduct, or </w:t>
      </w:r>
      <w:r w:rsidR="00C51164">
        <w:rPr>
          <w:sz w:val="22"/>
        </w:rPr>
        <w:t xml:space="preserve">initiating </w:t>
      </w:r>
      <w:r w:rsidRPr="008C4A7B">
        <w:rPr>
          <w:sz w:val="22"/>
        </w:rPr>
        <w:t>mediation.  However, the University may take more formal action, including disciplinary action, to ensure an environment free of sexual harassment or sexual misconduct.</w:t>
      </w:r>
    </w:p>
    <w:p w14:paraId="5A8ACD48" w14:textId="77777777" w:rsidR="008C4A7B" w:rsidRPr="008C4A7B" w:rsidRDefault="008C4A7B" w:rsidP="00820C8E">
      <w:pPr>
        <w:tabs>
          <w:tab w:val="left" w:pos="-720"/>
          <w:tab w:val="left" w:pos="0"/>
        </w:tabs>
        <w:suppressAutoHyphens/>
        <w:spacing w:after="0"/>
        <w:ind w:left="2880" w:hanging="2160"/>
        <w:rPr>
          <w:sz w:val="22"/>
        </w:rPr>
      </w:pPr>
    </w:p>
    <w:p w14:paraId="19F22218" w14:textId="61509375" w:rsidR="008C4A7B" w:rsidRPr="008C4A7B" w:rsidRDefault="008C4A7B" w:rsidP="00820C8E">
      <w:pPr>
        <w:pStyle w:val="ListParagraph"/>
        <w:numPr>
          <w:ilvl w:val="0"/>
          <w:numId w:val="19"/>
        </w:numPr>
        <w:tabs>
          <w:tab w:val="left" w:pos="-720"/>
          <w:tab w:val="left" w:pos="0"/>
        </w:tabs>
        <w:suppressAutoHyphens/>
        <w:spacing w:after="0"/>
        <w:ind w:left="2160"/>
        <w:rPr>
          <w:sz w:val="22"/>
        </w:rPr>
      </w:pPr>
      <w:r w:rsidRPr="008C4A7B">
        <w:rPr>
          <w:sz w:val="22"/>
        </w:rPr>
        <w:t xml:space="preserve">Timeframe.  Informal resolutions </w:t>
      </w:r>
      <w:r w:rsidR="00342408">
        <w:rPr>
          <w:sz w:val="22"/>
        </w:rPr>
        <w:t>of a complaint will be concluded as soon as possible</w:t>
      </w:r>
      <w:r w:rsidRPr="008C4A7B">
        <w:rPr>
          <w:sz w:val="22"/>
        </w:rPr>
        <w:t>.</w:t>
      </w:r>
    </w:p>
    <w:p w14:paraId="7912AB83" w14:textId="77777777" w:rsidR="008C4A7B" w:rsidRPr="008C4A7B" w:rsidRDefault="008C4A7B" w:rsidP="00820C8E">
      <w:pPr>
        <w:tabs>
          <w:tab w:val="left" w:pos="-720"/>
          <w:tab w:val="left" w:pos="0"/>
        </w:tabs>
        <w:suppressAutoHyphens/>
        <w:spacing w:after="0"/>
        <w:ind w:left="2880" w:hanging="2160"/>
        <w:rPr>
          <w:sz w:val="22"/>
        </w:rPr>
      </w:pPr>
    </w:p>
    <w:p w14:paraId="5C4AB4A7" w14:textId="11920520" w:rsidR="008C4A7B" w:rsidRPr="008C4A7B" w:rsidRDefault="008C4A7B" w:rsidP="00820C8E">
      <w:pPr>
        <w:pStyle w:val="ListParagraph"/>
        <w:numPr>
          <w:ilvl w:val="0"/>
          <w:numId w:val="19"/>
        </w:numPr>
        <w:tabs>
          <w:tab w:val="left" w:pos="-720"/>
          <w:tab w:val="left" w:pos="0"/>
        </w:tabs>
        <w:suppressAutoHyphens/>
        <w:spacing w:after="0"/>
        <w:ind w:left="2160"/>
        <w:rPr>
          <w:sz w:val="22"/>
        </w:rPr>
      </w:pPr>
      <w:r w:rsidRPr="008C4A7B">
        <w:rPr>
          <w:sz w:val="22"/>
        </w:rPr>
        <w:t xml:space="preserve">Documentation.  </w:t>
      </w:r>
      <w:r w:rsidR="00531CB7" w:rsidRPr="008C4A7B">
        <w:rPr>
          <w:sz w:val="22"/>
        </w:rPr>
        <w:t xml:space="preserve">The University will document and record informal resolutions.  </w:t>
      </w:r>
      <w:r w:rsidR="00531CB7">
        <w:rPr>
          <w:sz w:val="22"/>
        </w:rPr>
        <w:t xml:space="preserve">The Title IX Coordinator </w:t>
      </w:r>
      <w:r w:rsidR="00531CB7" w:rsidRPr="008C4A7B">
        <w:rPr>
          <w:sz w:val="22"/>
        </w:rPr>
        <w:t xml:space="preserve">will retain </w:t>
      </w:r>
      <w:r w:rsidR="00531CB7">
        <w:rPr>
          <w:sz w:val="22"/>
        </w:rPr>
        <w:t xml:space="preserve">the </w:t>
      </w:r>
      <w:r w:rsidR="00531CB7" w:rsidRPr="008C4A7B">
        <w:rPr>
          <w:sz w:val="22"/>
        </w:rPr>
        <w:t xml:space="preserve">documentation.  </w:t>
      </w:r>
    </w:p>
    <w:p w14:paraId="39015272" w14:textId="77777777" w:rsidR="00EC1EA4" w:rsidRPr="00EC1EA4" w:rsidRDefault="00EC1EA4" w:rsidP="00820C8E">
      <w:pPr>
        <w:tabs>
          <w:tab w:val="left" w:pos="-720"/>
          <w:tab w:val="left" w:pos="0"/>
        </w:tabs>
        <w:suppressAutoHyphens/>
        <w:spacing w:after="0"/>
        <w:ind w:left="0"/>
        <w:rPr>
          <w:rFonts w:eastAsia="Times New Roman" w:cs="Arial"/>
          <w:color w:val="000000" w:themeColor="text1"/>
          <w:sz w:val="22"/>
        </w:rPr>
      </w:pPr>
    </w:p>
    <w:p w14:paraId="02C4A8D9" w14:textId="055AFE88" w:rsidR="0035434C" w:rsidRDefault="00F91AFF" w:rsidP="00820C8E">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6</w:t>
      </w:r>
      <w:r w:rsidR="0035434C">
        <w:rPr>
          <w:rFonts w:eastAsia="Times New Roman" w:cs="Arial"/>
          <w:color w:val="000000" w:themeColor="text1"/>
          <w:sz w:val="22"/>
        </w:rPr>
        <w:t>.</w:t>
      </w:r>
      <w:r w:rsidR="008D1DA7">
        <w:rPr>
          <w:rFonts w:eastAsia="Times New Roman" w:cs="Arial"/>
          <w:color w:val="000000" w:themeColor="text1"/>
          <w:sz w:val="22"/>
        </w:rPr>
        <w:t>4</w:t>
      </w:r>
      <w:r w:rsidR="00655F68">
        <w:rPr>
          <w:rFonts w:eastAsia="Times New Roman" w:cs="Arial"/>
          <w:color w:val="000000" w:themeColor="text1"/>
          <w:sz w:val="22"/>
        </w:rPr>
        <w:t xml:space="preserve"> </w:t>
      </w:r>
      <w:r w:rsidR="003E769B">
        <w:rPr>
          <w:rFonts w:eastAsia="Times New Roman" w:cs="Arial"/>
          <w:color w:val="000000" w:themeColor="text1"/>
          <w:sz w:val="22"/>
        </w:rPr>
        <w:t>Formal Complaint and Investigation</w:t>
      </w:r>
      <w:r w:rsidR="0035434C">
        <w:rPr>
          <w:rFonts w:eastAsia="Times New Roman" w:cs="Arial"/>
          <w:color w:val="000000" w:themeColor="text1"/>
          <w:sz w:val="22"/>
        </w:rPr>
        <w:t xml:space="preserve">. </w:t>
      </w:r>
    </w:p>
    <w:p w14:paraId="4D8E409B" w14:textId="77777777" w:rsidR="0035434C" w:rsidRDefault="0035434C" w:rsidP="00820C8E">
      <w:pPr>
        <w:tabs>
          <w:tab w:val="left" w:pos="-720"/>
          <w:tab w:val="left" w:pos="0"/>
        </w:tabs>
        <w:suppressAutoHyphens/>
        <w:spacing w:after="0"/>
        <w:ind w:left="2880" w:hanging="720"/>
        <w:rPr>
          <w:rFonts w:eastAsia="Times New Roman" w:cs="Arial"/>
          <w:color w:val="000000" w:themeColor="text1"/>
          <w:sz w:val="22"/>
        </w:rPr>
      </w:pPr>
    </w:p>
    <w:p w14:paraId="59AA6493" w14:textId="29DB490F" w:rsidR="00F34E36" w:rsidRDefault="00DC74FD" w:rsidP="00820C8E">
      <w:pPr>
        <w:ind w:left="1800" w:hanging="1080"/>
        <w:rPr>
          <w:sz w:val="22"/>
        </w:rPr>
      </w:pPr>
      <w:r w:rsidRPr="00475D5B">
        <w:rPr>
          <w:sz w:val="22"/>
        </w:rPr>
        <w:tab/>
      </w:r>
      <w:r w:rsidRPr="00475D5B">
        <w:rPr>
          <w:sz w:val="22"/>
          <w:u w:val="single"/>
        </w:rPr>
        <w:t>Formal Complaint</w:t>
      </w:r>
      <w:r w:rsidR="00655F68">
        <w:rPr>
          <w:sz w:val="22"/>
        </w:rPr>
        <w:t xml:space="preserve">. </w:t>
      </w:r>
      <w:r w:rsidR="00531CB7">
        <w:rPr>
          <w:sz w:val="22"/>
        </w:rPr>
        <w:t>T</w:t>
      </w:r>
      <w:r w:rsidR="00531CB7" w:rsidRPr="00475D5B">
        <w:rPr>
          <w:sz w:val="22"/>
        </w:rPr>
        <w:t xml:space="preserve">o </w:t>
      </w:r>
      <w:r w:rsidR="00531CB7">
        <w:rPr>
          <w:sz w:val="22"/>
        </w:rPr>
        <w:t xml:space="preserve">begin </w:t>
      </w:r>
      <w:r w:rsidR="00531CB7" w:rsidRPr="00475D5B">
        <w:rPr>
          <w:sz w:val="22"/>
        </w:rPr>
        <w:t>the investigation process, the complainant should submit a</w:t>
      </w:r>
      <w:r w:rsidR="00E90989">
        <w:rPr>
          <w:sz w:val="22"/>
        </w:rPr>
        <w:t xml:space="preserve"> </w:t>
      </w:r>
      <w:r w:rsidR="00531CB7" w:rsidRPr="00475D5B">
        <w:rPr>
          <w:sz w:val="22"/>
        </w:rPr>
        <w:t xml:space="preserve">written statement setting out the details of the conduct that is the subject of the complaint, including the </w:t>
      </w:r>
      <w:r w:rsidR="00F34E36">
        <w:rPr>
          <w:sz w:val="22"/>
        </w:rPr>
        <w:t>following:</w:t>
      </w:r>
    </w:p>
    <w:p w14:paraId="61E0661C" w14:textId="5C8E9346" w:rsidR="00F34E36" w:rsidRDefault="00531CB7" w:rsidP="00F34E36">
      <w:pPr>
        <w:pStyle w:val="ListParagraph"/>
        <w:numPr>
          <w:ilvl w:val="0"/>
          <w:numId w:val="35"/>
        </w:numPr>
        <w:spacing w:after="0"/>
        <w:rPr>
          <w:sz w:val="22"/>
        </w:rPr>
      </w:pPr>
      <w:r w:rsidRPr="00F34E36">
        <w:rPr>
          <w:sz w:val="22"/>
        </w:rPr>
        <w:t xml:space="preserve">complainant’s name and contact information; </w:t>
      </w:r>
    </w:p>
    <w:p w14:paraId="2E730A0F" w14:textId="64B4C190" w:rsidR="00F34E36" w:rsidRDefault="00531CB7" w:rsidP="00F34E36">
      <w:pPr>
        <w:pStyle w:val="ListParagraph"/>
        <w:numPr>
          <w:ilvl w:val="0"/>
          <w:numId w:val="35"/>
        </w:numPr>
        <w:spacing w:after="0"/>
        <w:rPr>
          <w:sz w:val="22"/>
        </w:rPr>
      </w:pPr>
      <w:r w:rsidRPr="00F34E36">
        <w:rPr>
          <w:sz w:val="22"/>
        </w:rPr>
        <w:t xml:space="preserve">name of the person directly responsible for the alleged violation; </w:t>
      </w:r>
    </w:p>
    <w:p w14:paraId="26B53A59" w14:textId="0572A90D" w:rsidR="00F34E36" w:rsidRDefault="00531CB7" w:rsidP="00F34E36">
      <w:pPr>
        <w:pStyle w:val="ListParagraph"/>
        <w:numPr>
          <w:ilvl w:val="0"/>
          <w:numId w:val="35"/>
        </w:numPr>
        <w:spacing w:after="0"/>
        <w:rPr>
          <w:sz w:val="22"/>
        </w:rPr>
      </w:pPr>
      <w:r w:rsidRPr="00F34E36">
        <w:t xml:space="preserve">detailed description of the conduct or event that is the basis of the alleged violation; </w:t>
      </w:r>
    </w:p>
    <w:p w14:paraId="67F1F526" w14:textId="1ACC153E" w:rsidR="00F34E36" w:rsidRDefault="00531CB7" w:rsidP="00F34E36">
      <w:pPr>
        <w:pStyle w:val="ListParagraph"/>
        <w:numPr>
          <w:ilvl w:val="0"/>
          <w:numId w:val="35"/>
        </w:numPr>
        <w:spacing w:after="0"/>
        <w:rPr>
          <w:sz w:val="22"/>
        </w:rPr>
      </w:pPr>
      <w:r w:rsidRPr="00F34E36">
        <w:rPr>
          <w:sz w:val="22"/>
        </w:rPr>
        <w:t xml:space="preserve">date(s) and location(s) of the </w:t>
      </w:r>
      <w:r w:rsidR="00F34E36">
        <w:rPr>
          <w:sz w:val="22"/>
        </w:rPr>
        <w:t xml:space="preserve">alleged </w:t>
      </w:r>
      <w:r w:rsidRPr="00557DD7">
        <w:rPr>
          <w:sz w:val="22"/>
        </w:rPr>
        <w:t xml:space="preserve">occurrence(s); </w:t>
      </w:r>
    </w:p>
    <w:p w14:paraId="1EFED64D" w14:textId="2257A3DF" w:rsidR="00F34E36" w:rsidRDefault="00531CB7" w:rsidP="00F34E36">
      <w:pPr>
        <w:pStyle w:val="ListParagraph"/>
        <w:numPr>
          <w:ilvl w:val="0"/>
          <w:numId w:val="35"/>
        </w:numPr>
        <w:spacing w:after="0"/>
        <w:rPr>
          <w:sz w:val="22"/>
        </w:rPr>
      </w:pPr>
      <w:r w:rsidRPr="00557DD7">
        <w:rPr>
          <w:sz w:val="22"/>
        </w:rPr>
        <w:t xml:space="preserve">names of any witnesses to the </w:t>
      </w:r>
      <w:r w:rsidR="00846BDD">
        <w:rPr>
          <w:sz w:val="22"/>
        </w:rPr>
        <w:t xml:space="preserve">alleged </w:t>
      </w:r>
      <w:r w:rsidRPr="00557DD7">
        <w:rPr>
          <w:sz w:val="22"/>
        </w:rPr>
        <w:t xml:space="preserve">occurrence(s); the resolution sought; and </w:t>
      </w:r>
    </w:p>
    <w:p w14:paraId="312A46BD" w14:textId="77777777" w:rsidR="00F34E36" w:rsidRDefault="00531CB7" w:rsidP="00F34E36">
      <w:pPr>
        <w:pStyle w:val="ListParagraph"/>
        <w:numPr>
          <w:ilvl w:val="0"/>
          <w:numId w:val="35"/>
        </w:numPr>
        <w:spacing w:after="0"/>
        <w:rPr>
          <w:sz w:val="22"/>
        </w:rPr>
      </w:pPr>
      <w:proofErr w:type="gramStart"/>
      <w:r w:rsidRPr="00557DD7">
        <w:rPr>
          <w:sz w:val="22"/>
        </w:rPr>
        <w:t>any</w:t>
      </w:r>
      <w:proofErr w:type="gramEnd"/>
      <w:r w:rsidRPr="00557DD7">
        <w:rPr>
          <w:sz w:val="22"/>
        </w:rPr>
        <w:t xml:space="preserve"> documents or information that is relevant to the complaint.  </w:t>
      </w:r>
    </w:p>
    <w:p w14:paraId="4D02ADB9" w14:textId="77777777" w:rsidR="00F34E36" w:rsidRDefault="00F34E36" w:rsidP="00557DD7">
      <w:pPr>
        <w:pStyle w:val="ListParagraph"/>
        <w:numPr>
          <w:ilvl w:val="0"/>
          <w:numId w:val="0"/>
        </w:numPr>
        <w:ind w:left="2520"/>
        <w:rPr>
          <w:sz w:val="22"/>
          <w:highlight w:val="green"/>
        </w:rPr>
      </w:pPr>
    </w:p>
    <w:p w14:paraId="655167DB" w14:textId="1DE446C5" w:rsidR="00DC74FD" w:rsidRPr="00557DD7" w:rsidRDefault="001111E2" w:rsidP="00557DD7">
      <w:pPr>
        <w:pStyle w:val="ListParagraph"/>
        <w:numPr>
          <w:ilvl w:val="0"/>
          <w:numId w:val="0"/>
        </w:numPr>
        <w:ind w:left="2520"/>
        <w:rPr>
          <w:sz w:val="22"/>
        </w:rPr>
      </w:pPr>
      <w:r w:rsidRPr="009D55A4">
        <w:rPr>
          <w:sz w:val="22"/>
        </w:rPr>
        <w:t>T</w:t>
      </w:r>
      <w:r w:rsidR="00531CB7" w:rsidRPr="009D55A4">
        <w:rPr>
          <w:sz w:val="22"/>
        </w:rPr>
        <w:t xml:space="preserve">he University may </w:t>
      </w:r>
      <w:r w:rsidRPr="009D55A4">
        <w:rPr>
          <w:sz w:val="22"/>
        </w:rPr>
        <w:t xml:space="preserve">initiate an investigation </w:t>
      </w:r>
      <w:r w:rsidR="00311A13" w:rsidRPr="009D55A4">
        <w:rPr>
          <w:sz w:val="22"/>
        </w:rPr>
        <w:t xml:space="preserve">regardless of </w:t>
      </w:r>
      <w:r w:rsidRPr="009D55A4">
        <w:rPr>
          <w:sz w:val="22"/>
        </w:rPr>
        <w:t>the manner in which a</w:t>
      </w:r>
      <w:r w:rsidR="00311A13" w:rsidRPr="009D55A4">
        <w:rPr>
          <w:sz w:val="22"/>
        </w:rPr>
        <w:t xml:space="preserve"> complaint is </w:t>
      </w:r>
      <w:r w:rsidRPr="009D55A4">
        <w:rPr>
          <w:sz w:val="22"/>
        </w:rPr>
        <w:t>received or whether a complaint is received at all</w:t>
      </w:r>
      <w:r w:rsidR="00311A13" w:rsidRPr="009D55A4">
        <w:rPr>
          <w:sz w:val="22"/>
        </w:rPr>
        <w:t>.  However, t</w:t>
      </w:r>
      <w:r w:rsidR="00531CB7" w:rsidRPr="009D55A4">
        <w:rPr>
          <w:sz w:val="22"/>
        </w:rPr>
        <w:t xml:space="preserve">he complainant is strongly encouraged to file a written complaint.  </w:t>
      </w:r>
      <w:r w:rsidR="0096129A" w:rsidRPr="009D55A4">
        <w:rPr>
          <w:sz w:val="22"/>
        </w:rPr>
        <w:t xml:space="preserve">If the complaint is not in writing, the investigator should prepare a statement of what </w:t>
      </w:r>
      <w:r w:rsidR="009B1B0C">
        <w:rPr>
          <w:sz w:val="22"/>
        </w:rPr>
        <w:t xml:space="preserve">they </w:t>
      </w:r>
      <w:r w:rsidR="0096129A" w:rsidRPr="009D55A4">
        <w:rPr>
          <w:sz w:val="22"/>
        </w:rPr>
        <w:t xml:space="preserve">understand the complaint to be and ask the complainant to verify </w:t>
      </w:r>
      <w:r w:rsidR="002E3839" w:rsidRPr="009D55A4">
        <w:rPr>
          <w:sz w:val="22"/>
        </w:rPr>
        <w:t xml:space="preserve">that </w:t>
      </w:r>
      <w:r w:rsidR="00C94774" w:rsidRPr="009D55A4">
        <w:rPr>
          <w:sz w:val="22"/>
        </w:rPr>
        <w:t>statement</w:t>
      </w:r>
      <w:r w:rsidR="0096129A" w:rsidRPr="009D55A4">
        <w:rPr>
          <w:sz w:val="22"/>
        </w:rPr>
        <w:t xml:space="preserve">.  </w:t>
      </w:r>
      <w:r w:rsidR="00531CB7" w:rsidRPr="009D55A4">
        <w:rPr>
          <w:sz w:val="22"/>
        </w:rPr>
        <w:t xml:space="preserve">The University office </w:t>
      </w:r>
      <w:r w:rsidR="00531CB7" w:rsidRPr="009D55A4">
        <w:rPr>
          <w:sz w:val="22"/>
        </w:rPr>
        <w:lastRenderedPageBreak/>
        <w:t>receiving the complaint should refer the complaint to the Title IX Coordinator.</w:t>
      </w:r>
    </w:p>
    <w:p w14:paraId="7F0A1C77" w14:textId="3074C195" w:rsidR="001D2852" w:rsidRDefault="00204C32" w:rsidP="00E279BD">
      <w:pPr>
        <w:ind w:left="1800" w:hanging="360"/>
        <w:rPr>
          <w:sz w:val="22"/>
        </w:rPr>
      </w:pPr>
      <w:r>
        <w:rPr>
          <w:sz w:val="22"/>
        </w:rPr>
        <w:tab/>
      </w:r>
      <w:r w:rsidR="00DC74FD" w:rsidRPr="00475D5B">
        <w:rPr>
          <w:sz w:val="22"/>
          <w:u w:val="single"/>
        </w:rPr>
        <w:t>Investigation</w:t>
      </w:r>
      <w:r w:rsidR="00DC74FD" w:rsidRPr="00475D5B">
        <w:rPr>
          <w:sz w:val="22"/>
        </w:rPr>
        <w:t>.</w:t>
      </w:r>
    </w:p>
    <w:p w14:paraId="1FAAF22E" w14:textId="77777777" w:rsidR="00DC74FD" w:rsidRPr="00475D5B" w:rsidRDefault="00DC74FD" w:rsidP="00820C8E">
      <w:pPr>
        <w:tabs>
          <w:tab w:val="left" w:pos="-720"/>
          <w:tab w:val="left" w:pos="0"/>
        </w:tabs>
        <w:suppressAutoHyphens/>
        <w:spacing w:after="0"/>
        <w:ind w:left="2880" w:hanging="2160"/>
        <w:rPr>
          <w:sz w:val="22"/>
        </w:rPr>
      </w:pPr>
    </w:p>
    <w:p w14:paraId="7C199BE2" w14:textId="047742D0" w:rsidR="00DC74FD" w:rsidRPr="00475D5B" w:rsidRDefault="00F26180" w:rsidP="00820C8E">
      <w:pPr>
        <w:tabs>
          <w:tab w:val="left" w:pos="-720"/>
          <w:tab w:val="left" w:pos="0"/>
        </w:tabs>
        <w:suppressAutoHyphens/>
        <w:spacing w:after="0"/>
        <w:ind w:left="2160" w:hanging="360"/>
        <w:rPr>
          <w:sz w:val="22"/>
        </w:rPr>
      </w:pPr>
      <w:r>
        <w:rPr>
          <w:sz w:val="22"/>
        </w:rPr>
        <w:t>A</w:t>
      </w:r>
      <w:r w:rsidR="00934DF8">
        <w:rPr>
          <w:sz w:val="22"/>
        </w:rPr>
        <w:t xml:space="preserve">. </w:t>
      </w:r>
      <w:r w:rsidR="00FA2969">
        <w:rPr>
          <w:sz w:val="22"/>
        </w:rPr>
        <w:tab/>
      </w:r>
      <w:r>
        <w:rPr>
          <w:sz w:val="22"/>
        </w:rPr>
        <w:t xml:space="preserve"> After an investigator is assigned</w:t>
      </w:r>
      <w:proofErr w:type="gramStart"/>
      <w:r>
        <w:rPr>
          <w:sz w:val="22"/>
        </w:rPr>
        <w:t xml:space="preserve">, </w:t>
      </w:r>
      <w:r w:rsidR="00DC74FD" w:rsidRPr="00475D5B">
        <w:rPr>
          <w:sz w:val="22"/>
        </w:rPr>
        <w:t xml:space="preserve"> </w:t>
      </w:r>
      <w:r w:rsidR="00491F82">
        <w:rPr>
          <w:sz w:val="22"/>
        </w:rPr>
        <w:t>the</w:t>
      </w:r>
      <w:proofErr w:type="gramEnd"/>
      <w:r w:rsidR="00491F82">
        <w:rPr>
          <w:sz w:val="22"/>
        </w:rPr>
        <w:t xml:space="preserve"> respondent will be provided</w:t>
      </w:r>
      <w:r w:rsidR="00174ABF">
        <w:rPr>
          <w:sz w:val="22"/>
        </w:rPr>
        <w:t xml:space="preserve"> </w:t>
      </w:r>
      <w:r w:rsidR="00311A13">
        <w:rPr>
          <w:sz w:val="22"/>
        </w:rPr>
        <w:t>notice</w:t>
      </w:r>
      <w:r w:rsidR="00DC74FD" w:rsidRPr="00475D5B">
        <w:rPr>
          <w:sz w:val="22"/>
        </w:rPr>
        <w:t xml:space="preserve"> of the complaint</w:t>
      </w:r>
      <w:r w:rsidR="002E3839">
        <w:rPr>
          <w:sz w:val="22"/>
        </w:rPr>
        <w:t xml:space="preserve"> </w:t>
      </w:r>
      <w:r w:rsidR="00DC74FD" w:rsidRPr="00475D5B">
        <w:rPr>
          <w:sz w:val="22"/>
        </w:rPr>
        <w:t xml:space="preserve">and </w:t>
      </w:r>
      <w:r w:rsidR="00C44A36">
        <w:rPr>
          <w:sz w:val="22"/>
        </w:rPr>
        <w:t xml:space="preserve">be </w:t>
      </w:r>
      <w:r w:rsidR="00DC74FD" w:rsidRPr="00475D5B">
        <w:rPr>
          <w:sz w:val="22"/>
        </w:rPr>
        <w:t>allowed a reasonable time to respond in writing.</w:t>
      </w:r>
    </w:p>
    <w:p w14:paraId="7D7E30BF" w14:textId="77777777" w:rsidR="00DC74FD" w:rsidRPr="00475D5B" w:rsidRDefault="00DC74FD" w:rsidP="00820C8E">
      <w:pPr>
        <w:tabs>
          <w:tab w:val="left" w:pos="-720"/>
          <w:tab w:val="left" w:pos="0"/>
        </w:tabs>
        <w:suppressAutoHyphens/>
        <w:spacing w:after="0"/>
        <w:ind w:left="2880" w:hanging="2160"/>
        <w:rPr>
          <w:sz w:val="22"/>
        </w:rPr>
      </w:pPr>
    </w:p>
    <w:p w14:paraId="6D211522" w14:textId="63A40D8D" w:rsidR="00DC74FD" w:rsidRPr="00475D5B" w:rsidRDefault="00F26180" w:rsidP="00820C8E">
      <w:pPr>
        <w:tabs>
          <w:tab w:val="left" w:pos="-720"/>
          <w:tab w:val="left" w:pos="0"/>
          <w:tab w:val="left" w:pos="2430"/>
        </w:tabs>
        <w:suppressAutoHyphens/>
        <w:spacing w:after="0"/>
        <w:ind w:left="2160" w:hanging="360"/>
        <w:rPr>
          <w:sz w:val="22"/>
        </w:rPr>
      </w:pPr>
      <w:r>
        <w:rPr>
          <w:sz w:val="22"/>
        </w:rPr>
        <w:t>B</w:t>
      </w:r>
      <w:r w:rsidR="00934DF8">
        <w:rPr>
          <w:sz w:val="22"/>
        </w:rPr>
        <w:t xml:space="preserve">. </w:t>
      </w:r>
      <w:r w:rsidR="008575A6">
        <w:rPr>
          <w:sz w:val="22"/>
        </w:rPr>
        <w:t xml:space="preserve">The parties </w:t>
      </w:r>
      <w:r w:rsidR="00DC74FD" w:rsidRPr="00475D5B">
        <w:rPr>
          <w:sz w:val="22"/>
        </w:rPr>
        <w:t xml:space="preserve">may present any information </w:t>
      </w:r>
      <w:r w:rsidR="006023A8">
        <w:rPr>
          <w:sz w:val="22"/>
        </w:rPr>
        <w:t xml:space="preserve">and evidence </w:t>
      </w:r>
      <w:r w:rsidR="00DC74FD" w:rsidRPr="00475D5B">
        <w:rPr>
          <w:sz w:val="22"/>
        </w:rPr>
        <w:t xml:space="preserve">that </w:t>
      </w:r>
      <w:r w:rsidR="008575A6">
        <w:rPr>
          <w:sz w:val="22"/>
        </w:rPr>
        <w:t xml:space="preserve">may </w:t>
      </w:r>
      <w:r w:rsidR="00DC74FD" w:rsidRPr="00475D5B">
        <w:rPr>
          <w:sz w:val="22"/>
        </w:rPr>
        <w:t>be relevant to the complaint</w:t>
      </w:r>
      <w:r w:rsidR="006023A8">
        <w:rPr>
          <w:sz w:val="22"/>
        </w:rPr>
        <w:t>,</w:t>
      </w:r>
      <w:r w:rsidR="006023A8" w:rsidRPr="006023A8">
        <w:rPr>
          <w:sz w:val="22"/>
        </w:rPr>
        <w:t xml:space="preserve"> including the names of any witnesses who may provide relevant information</w:t>
      </w:r>
      <w:r w:rsidR="00DC74FD" w:rsidRPr="00475D5B">
        <w:rPr>
          <w:sz w:val="22"/>
        </w:rPr>
        <w:t>.</w:t>
      </w:r>
    </w:p>
    <w:p w14:paraId="29349C09" w14:textId="77777777" w:rsidR="00DC74FD" w:rsidRPr="00475D5B" w:rsidRDefault="00DC74FD" w:rsidP="00820C8E">
      <w:pPr>
        <w:tabs>
          <w:tab w:val="left" w:pos="-720"/>
          <w:tab w:val="left" w:pos="0"/>
        </w:tabs>
        <w:suppressAutoHyphens/>
        <w:spacing w:after="0"/>
        <w:ind w:left="2880" w:hanging="2160"/>
        <w:rPr>
          <w:sz w:val="22"/>
        </w:rPr>
      </w:pPr>
    </w:p>
    <w:p w14:paraId="6252C149" w14:textId="0A1A57D2" w:rsidR="00DC74FD" w:rsidRPr="00475D5B" w:rsidRDefault="00F26180" w:rsidP="00820C8E">
      <w:pPr>
        <w:tabs>
          <w:tab w:val="left" w:pos="-720"/>
          <w:tab w:val="left" w:pos="0"/>
        </w:tabs>
        <w:suppressAutoHyphens/>
        <w:spacing w:after="0"/>
        <w:ind w:left="2160" w:hanging="360"/>
        <w:rPr>
          <w:sz w:val="22"/>
        </w:rPr>
      </w:pPr>
      <w:r>
        <w:rPr>
          <w:sz w:val="22"/>
        </w:rPr>
        <w:t>C</w:t>
      </w:r>
      <w:r w:rsidR="00934DF8">
        <w:rPr>
          <w:sz w:val="22"/>
        </w:rPr>
        <w:t xml:space="preserve">. </w:t>
      </w:r>
      <w:r w:rsidR="00934DF8">
        <w:rPr>
          <w:sz w:val="22"/>
        </w:rPr>
        <w:tab/>
      </w:r>
      <w:r w:rsidR="00FB20D4">
        <w:rPr>
          <w:sz w:val="22"/>
        </w:rPr>
        <w:t xml:space="preserve">The investigators will interview </w:t>
      </w:r>
      <w:r>
        <w:rPr>
          <w:sz w:val="22"/>
        </w:rPr>
        <w:t xml:space="preserve">relevant and available </w:t>
      </w:r>
      <w:r w:rsidR="00FB20D4">
        <w:rPr>
          <w:sz w:val="22"/>
        </w:rPr>
        <w:t>witnesses</w:t>
      </w:r>
      <w:r>
        <w:rPr>
          <w:sz w:val="22"/>
        </w:rPr>
        <w:t>.</w:t>
      </w:r>
      <w:r w:rsidR="00FB20D4">
        <w:rPr>
          <w:sz w:val="22"/>
        </w:rPr>
        <w:t xml:space="preserve"> </w:t>
      </w:r>
      <w:r w:rsidR="00DC74FD" w:rsidRPr="00475D5B">
        <w:rPr>
          <w:sz w:val="22"/>
        </w:rPr>
        <w:t xml:space="preserve">Neither the complainant nor the </w:t>
      </w:r>
      <w:r w:rsidR="00634D6B">
        <w:rPr>
          <w:sz w:val="22"/>
        </w:rPr>
        <w:t>respondent</w:t>
      </w:r>
      <w:r w:rsidR="00DC74FD" w:rsidRPr="00475D5B">
        <w:rPr>
          <w:sz w:val="22"/>
        </w:rPr>
        <w:t xml:space="preserve"> </w:t>
      </w:r>
      <w:r w:rsidR="006E76B2">
        <w:rPr>
          <w:sz w:val="22"/>
        </w:rPr>
        <w:t>will</w:t>
      </w:r>
      <w:r w:rsidR="00DC74FD" w:rsidRPr="00475D5B">
        <w:rPr>
          <w:sz w:val="22"/>
        </w:rPr>
        <w:t xml:space="preserve"> normally attend </w:t>
      </w:r>
      <w:r w:rsidR="00C94774">
        <w:rPr>
          <w:sz w:val="22"/>
        </w:rPr>
        <w:t xml:space="preserve">these </w:t>
      </w:r>
      <w:r w:rsidR="00DC74FD" w:rsidRPr="00475D5B">
        <w:rPr>
          <w:sz w:val="22"/>
        </w:rPr>
        <w:t>interviews or the gathering of evidence; however, if either one is permitted to attend, the other shall have the same right.</w:t>
      </w:r>
    </w:p>
    <w:p w14:paraId="1BCDFA51" w14:textId="77777777" w:rsidR="00DC74FD" w:rsidRPr="00475D5B" w:rsidRDefault="00DC74FD" w:rsidP="00820C8E">
      <w:pPr>
        <w:tabs>
          <w:tab w:val="left" w:pos="-720"/>
          <w:tab w:val="left" w:pos="0"/>
        </w:tabs>
        <w:suppressAutoHyphens/>
        <w:spacing w:after="0"/>
        <w:ind w:left="2880" w:hanging="2160"/>
        <w:rPr>
          <w:sz w:val="22"/>
        </w:rPr>
      </w:pPr>
    </w:p>
    <w:p w14:paraId="4808C560" w14:textId="1D76AB47" w:rsidR="00DC74FD" w:rsidRPr="00475D5B" w:rsidRDefault="00F26180" w:rsidP="00820C8E">
      <w:pPr>
        <w:tabs>
          <w:tab w:val="left" w:pos="-720"/>
          <w:tab w:val="left" w:pos="0"/>
        </w:tabs>
        <w:suppressAutoHyphens/>
        <w:spacing w:after="0"/>
        <w:ind w:left="2160" w:hanging="360"/>
        <w:rPr>
          <w:sz w:val="22"/>
        </w:rPr>
      </w:pPr>
      <w:r>
        <w:rPr>
          <w:sz w:val="22"/>
        </w:rPr>
        <w:t>D</w:t>
      </w:r>
      <w:r w:rsidR="00934DF8">
        <w:rPr>
          <w:sz w:val="22"/>
        </w:rPr>
        <w:t xml:space="preserve">. </w:t>
      </w:r>
      <w:r w:rsidR="00DC74FD" w:rsidRPr="00475D5B">
        <w:rPr>
          <w:sz w:val="22"/>
        </w:rPr>
        <w:t>The investigation of a complaint will be concluded as soon as possible after receipt of the complaint</w:t>
      </w:r>
      <w:r w:rsidR="001765F6">
        <w:rPr>
          <w:sz w:val="22"/>
        </w:rPr>
        <w:t xml:space="preserve">.  </w:t>
      </w:r>
      <w:r w:rsidR="00A41D79">
        <w:rPr>
          <w:sz w:val="22"/>
        </w:rPr>
        <w:t>The parties</w:t>
      </w:r>
      <w:r w:rsidR="00DC74FD" w:rsidRPr="00475D5B">
        <w:rPr>
          <w:sz w:val="22"/>
        </w:rPr>
        <w:t xml:space="preserve"> should be provided updates on the progress of the investigation.</w:t>
      </w:r>
    </w:p>
    <w:p w14:paraId="1388C673" w14:textId="77777777" w:rsidR="00DC74FD" w:rsidRPr="00475D5B" w:rsidRDefault="00DC74FD" w:rsidP="00264C9F">
      <w:pPr>
        <w:tabs>
          <w:tab w:val="left" w:pos="-720"/>
          <w:tab w:val="left" w:pos="0"/>
        </w:tabs>
        <w:suppressAutoHyphens/>
        <w:spacing w:after="0"/>
        <w:ind w:left="2160" w:hanging="360"/>
        <w:rPr>
          <w:sz w:val="22"/>
        </w:rPr>
      </w:pPr>
    </w:p>
    <w:p w14:paraId="0131E3B3" w14:textId="1EE872AE" w:rsidR="00DC74FD" w:rsidRPr="00475D5B" w:rsidRDefault="00F26180" w:rsidP="00820C8E">
      <w:pPr>
        <w:tabs>
          <w:tab w:val="left" w:pos="-720"/>
          <w:tab w:val="left" w:pos="0"/>
        </w:tabs>
        <w:suppressAutoHyphens/>
        <w:spacing w:after="0"/>
        <w:ind w:left="2160" w:hanging="360"/>
        <w:rPr>
          <w:sz w:val="22"/>
        </w:rPr>
      </w:pPr>
      <w:r>
        <w:rPr>
          <w:sz w:val="22"/>
        </w:rPr>
        <w:t>E</w:t>
      </w:r>
      <w:r w:rsidR="00934DF8" w:rsidRPr="00C61BF2">
        <w:rPr>
          <w:sz w:val="22"/>
        </w:rPr>
        <w:t xml:space="preserve">. </w:t>
      </w:r>
      <w:r w:rsidR="006E76B2" w:rsidRPr="00C61BF2">
        <w:rPr>
          <w:sz w:val="22"/>
        </w:rPr>
        <w:t xml:space="preserve"> After the investigation is complete</w:t>
      </w:r>
      <w:r w:rsidR="00DC74FD" w:rsidRPr="00C61BF2">
        <w:rPr>
          <w:sz w:val="22"/>
        </w:rPr>
        <w:t>, a written report</w:t>
      </w:r>
      <w:r w:rsidR="004A7349" w:rsidRPr="008E0FD4">
        <w:rPr>
          <w:sz w:val="22"/>
          <w:vertAlign w:val="superscript"/>
        </w:rPr>
        <w:footnoteReference w:id="1"/>
      </w:r>
      <w:r w:rsidR="00DC74FD" w:rsidRPr="008E0FD4">
        <w:rPr>
          <w:sz w:val="22"/>
          <w:vertAlign w:val="superscript"/>
        </w:rPr>
        <w:t xml:space="preserve"> </w:t>
      </w:r>
      <w:r w:rsidR="00DC74FD" w:rsidRPr="00C61BF2">
        <w:rPr>
          <w:sz w:val="22"/>
        </w:rPr>
        <w:t>will be issued</w:t>
      </w:r>
      <w:r w:rsidR="00E06C6C" w:rsidRPr="00C61BF2">
        <w:rPr>
          <w:sz w:val="22"/>
        </w:rPr>
        <w:t xml:space="preserve"> to the </w:t>
      </w:r>
      <w:r w:rsidR="00F44973" w:rsidRPr="00C61BF2">
        <w:rPr>
          <w:sz w:val="22"/>
        </w:rPr>
        <w:t xml:space="preserve">Title IX Coordinator </w:t>
      </w:r>
      <w:r w:rsidR="00FB2690" w:rsidRPr="00C61BF2">
        <w:rPr>
          <w:sz w:val="22"/>
        </w:rPr>
        <w:t>and the appropriate administrator</w:t>
      </w:r>
      <w:r w:rsidR="00F86599" w:rsidRPr="00C61BF2">
        <w:rPr>
          <w:sz w:val="22"/>
        </w:rPr>
        <w:t xml:space="preserve">.  </w:t>
      </w:r>
      <w:r w:rsidR="00DC74FD" w:rsidRPr="00C61BF2">
        <w:rPr>
          <w:sz w:val="22"/>
        </w:rPr>
        <w:t xml:space="preserve">The report shall include </w:t>
      </w:r>
      <w:r w:rsidR="005D7F3C" w:rsidRPr="00C61BF2">
        <w:rPr>
          <w:sz w:val="22"/>
        </w:rPr>
        <w:t>factual findings</w:t>
      </w:r>
      <w:r w:rsidR="00491F82" w:rsidRPr="00C61BF2">
        <w:rPr>
          <w:sz w:val="22"/>
        </w:rPr>
        <w:t xml:space="preserve"> and a preliminary </w:t>
      </w:r>
      <w:r w:rsidR="005D7F3C" w:rsidRPr="00C61BF2">
        <w:rPr>
          <w:sz w:val="22"/>
        </w:rPr>
        <w:t xml:space="preserve">conclusion </w:t>
      </w:r>
      <w:r w:rsidR="00C5615F">
        <w:rPr>
          <w:sz w:val="22"/>
        </w:rPr>
        <w:t xml:space="preserve">regarding each allegation </w:t>
      </w:r>
      <w:r w:rsidR="00A66BAC" w:rsidRPr="00C61BF2">
        <w:rPr>
          <w:sz w:val="22"/>
        </w:rPr>
        <w:t>of</w:t>
      </w:r>
      <w:r w:rsidR="005D7F3C" w:rsidRPr="00C61BF2">
        <w:rPr>
          <w:sz w:val="22"/>
        </w:rPr>
        <w:t xml:space="preserve"> whether a policy violation occurred (based </w:t>
      </w:r>
      <w:r w:rsidR="00091EE0" w:rsidRPr="00C61BF2">
        <w:rPr>
          <w:sz w:val="22"/>
        </w:rPr>
        <w:t>o</w:t>
      </w:r>
      <w:r w:rsidR="005D7F3C" w:rsidRPr="00C61BF2">
        <w:rPr>
          <w:sz w:val="22"/>
        </w:rPr>
        <w:t>n a “preponderance of the evidence” standard).</w:t>
      </w:r>
      <w:r w:rsidR="005D7F3C">
        <w:rPr>
          <w:sz w:val="22"/>
        </w:rPr>
        <w:t xml:space="preserve">  </w:t>
      </w:r>
    </w:p>
    <w:p w14:paraId="71F90D29" w14:textId="77777777" w:rsidR="00DC74FD" w:rsidRPr="00475D5B" w:rsidRDefault="00DC74FD" w:rsidP="00264C9F">
      <w:pPr>
        <w:tabs>
          <w:tab w:val="left" w:pos="-720"/>
          <w:tab w:val="left" w:pos="0"/>
        </w:tabs>
        <w:suppressAutoHyphens/>
        <w:spacing w:after="0"/>
        <w:ind w:left="2160" w:hanging="360"/>
        <w:rPr>
          <w:sz w:val="22"/>
        </w:rPr>
      </w:pPr>
    </w:p>
    <w:p w14:paraId="7A7AD481" w14:textId="288B1063" w:rsidR="00DC74FD" w:rsidRPr="00475D5B" w:rsidRDefault="00F26180" w:rsidP="00820C8E">
      <w:pPr>
        <w:tabs>
          <w:tab w:val="left" w:pos="-720"/>
          <w:tab w:val="left" w:pos="0"/>
        </w:tabs>
        <w:suppressAutoHyphens/>
        <w:spacing w:after="0"/>
        <w:ind w:left="2160" w:hanging="360"/>
        <w:rPr>
          <w:sz w:val="22"/>
        </w:rPr>
      </w:pPr>
      <w:r>
        <w:rPr>
          <w:sz w:val="22"/>
        </w:rPr>
        <w:t>F</w:t>
      </w:r>
      <w:r w:rsidR="00934DF8" w:rsidRPr="005D7F3C">
        <w:rPr>
          <w:sz w:val="22"/>
        </w:rPr>
        <w:t xml:space="preserve">. </w:t>
      </w:r>
      <w:r w:rsidR="00A66BAC">
        <w:rPr>
          <w:sz w:val="22"/>
        </w:rPr>
        <w:t xml:space="preserve">After the written report is </w:t>
      </w:r>
      <w:r w:rsidR="0025365F">
        <w:rPr>
          <w:sz w:val="22"/>
        </w:rPr>
        <w:t>completed</w:t>
      </w:r>
      <w:r w:rsidR="005D7F3C" w:rsidRPr="00D66693">
        <w:rPr>
          <w:sz w:val="22"/>
        </w:rPr>
        <w:t>,</w:t>
      </w:r>
      <w:r w:rsidR="005D7F3C">
        <w:rPr>
          <w:sz w:val="22"/>
        </w:rPr>
        <w:t xml:space="preserve"> </w:t>
      </w:r>
      <w:r w:rsidR="000C48ED">
        <w:rPr>
          <w:sz w:val="22"/>
        </w:rPr>
        <w:t xml:space="preserve">both parties </w:t>
      </w:r>
      <w:r w:rsidR="005541A0">
        <w:rPr>
          <w:sz w:val="22"/>
        </w:rPr>
        <w:t xml:space="preserve">will be allowed to inspect </w:t>
      </w:r>
      <w:r w:rsidR="00DC74FD" w:rsidRPr="005D7F3C">
        <w:rPr>
          <w:sz w:val="22"/>
        </w:rPr>
        <w:t>the report</w:t>
      </w:r>
      <w:r w:rsidR="005541A0">
        <w:rPr>
          <w:sz w:val="22"/>
        </w:rPr>
        <w:t xml:space="preserve"> or</w:t>
      </w:r>
      <w:r w:rsidR="00D07176">
        <w:rPr>
          <w:sz w:val="22"/>
        </w:rPr>
        <w:t xml:space="preserve">, at the </w:t>
      </w:r>
      <w:r w:rsidR="00641002">
        <w:rPr>
          <w:sz w:val="22"/>
        </w:rPr>
        <w:t>U</w:t>
      </w:r>
      <w:r w:rsidR="00D07176">
        <w:rPr>
          <w:sz w:val="22"/>
        </w:rPr>
        <w:t>niversity’s discretion,</w:t>
      </w:r>
      <w:r w:rsidR="005541A0">
        <w:rPr>
          <w:sz w:val="22"/>
        </w:rPr>
        <w:t xml:space="preserve"> </w:t>
      </w:r>
      <w:r w:rsidR="00585735">
        <w:rPr>
          <w:sz w:val="22"/>
        </w:rPr>
        <w:t xml:space="preserve">be </w:t>
      </w:r>
      <w:r w:rsidR="005541A0">
        <w:rPr>
          <w:sz w:val="22"/>
        </w:rPr>
        <w:t xml:space="preserve">provided </w:t>
      </w:r>
      <w:r w:rsidR="0025365F">
        <w:rPr>
          <w:sz w:val="22"/>
        </w:rPr>
        <w:t>letters summarizing the findings in the report</w:t>
      </w:r>
      <w:r w:rsidR="00E206AD">
        <w:rPr>
          <w:sz w:val="22"/>
        </w:rPr>
        <w:t xml:space="preserve"> </w:t>
      </w:r>
      <w:r w:rsidR="005541A0">
        <w:rPr>
          <w:sz w:val="22"/>
        </w:rPr>
        <w:t>in keeping with FERPA and Texas Education Code, Section 51.971</w:t>
      </w:r>
      <w:r w:rsidR="00DC74FD" w:rsidRPr="005D7F3C">
        <w:rPr>
          <w:sz w:val="22"/>
        </w:rPr>
        <w:t xml:space="preserve">.  </w:t>
      </w:r>
      <w:r w:rsidR="005541A0">
        <w:rPr>
          <w:sz w:val="22"/>
        </w:rPr>
        <w:t>E</w:t>
      </w:r>
      <w:r w:rsidR="005D7F3C">
        <w:rPr>
          <w:sz w:val="22"/>
        </w:rPr>
        <w:t>ach</w:t>
      </w:r>
      <w:r w:rsidR="005541A0">
        <w:rPr>
          <w:sz w:val="22"/>
        </w:rPr>
        <w:t xml:space="preserve"> </w:t>
      </w:r>
      <w:r w:rsidR="00193A69">
        <w:rPr>
          <w:sz w:val="22"/>
        </w:rPr>
        <w:t xml:space="preserve">party </w:t>
      </w:r>
      <w:r w:rsidR="005541A0">
        <w:rPr>
          <w:sz w:val="22"/>
        </w:rPr>
        <w:t>will</w:t>
      </w:r>
      <w:r w:rsidR="005D7F3C">
        <w:rPr>
          <w:sz w:val="22"/>
        </w:rPr>
        <w:t xml:space="preserve"> </w:t>
      </w:r>
      <w:r w:rsidR="00DC74FD" w:rsidRPr="005D7F3C">
        <w:rPr>
          <w:sz w:val="22"/>
        </w:rPr>
        <w:t xml:space="preserve">have </w:t>
      </w:r>
      <w:r w:rsidR="00FD4473">
        <w:rPr>
          <w:sz w:val="22"/>
        </w:rPr>
        <w:t>7</w:t>
      </w:r>
      <w:r w:rsidR="00DC74FD" w:rsidRPr="005D7F3C">
        <w:rPr>
          <w:sz w:val="22"/>
        </w:rPr>
        <w:t xml:space="preserve"> </w:t>
      </w:r>
      <w:r w:rsidR="00A13B69">
        <w:rPr>
          <w:sz w:val="22"/>
        </w:rPr>
        <w:t>business</w:t>
      </w:r>
      <w:r w:rsidR="00A13B69" w:rsidRPr="005D7F3C">
        <w:rPr>
          <w:sz w:val="22"/>
        </w:rPr>
        <w:t xml:space="preserve"> </w:t>
      </w:r>
      <w:proofErr w:type="gramStart"/>
      <w:r w:rsidR="00DC74FD" w:rsidRPr="005D7F3C">
        <w:rPr>
          <w:sz w:val="22"/>
        </w:rPr>
        <w:t>days  to</w:t>
      </w:r>
      <w:proofErr w:type="gramEnd"/>
      <w:r w:rsidR="00DC74FD" w:rsidRPr="005D7F3C">
        <w:rPr>
          <w:sz w:val="22"/>
        </w:rPr>
        <w:t xml:space="preserve"> submit </w:t>
      </w:r>
      <w:r w:rsidR="005D7F3C">
        <w:rPr>
          <w:sz w:val="22"/>
        </w:rPr>
        <w:t xml:space="preserve">written </w:t>
      </w:r>
      <w:r w:rsidR="00DC74FD" w:rsidRPr="005D7F3C">
        <w:rPr>
          <w:sz w:val="22"/>
        </w:rPr>
        <w:t xml:space="preserve">comments regarding the </w:t>
      </w:r>
      <w:r w:rsidR="005541A0">
        <w:rPr>
          <w:sz w:val="22"/>
        </w:rPr>
        <w:t>investigation</w:t>
      </w:r>
      <w:r w:rsidR="005D7F3C">
        <w:rPr>
          <w:sz w:val="22"/>
        </w:rPr>
        <w:t xml:space="preserve"> to the Title IX Coordinator</w:t>
      </w:r>
      <w:r w:rsidR="00821AA1">
        <w:rPr>
          <w:sz w:val="22"/>
        </w:rPr>
        <w:t xml:space="preserve">.  </w:t>
      </w:r>
    </w:p>
    <w:p w14:paraId="553752EC" w14:textId="77777777" w:rsidR="00DC74FD" w:rsidRPr="00475D5B" w:rsidRDefault="00DC74FD" w:rsidP="00820C8E">
      <w:pPr>
        <w:tabs>
          <w:tab w:val="left" w:pos="-720"/>
          <w:tab w:val="left" w:pos="0"/>
        </w:tabs>
        <w:suppressAutoHyphens/>
        <w:spacing w:after="0"/>
        <w:ind w:left="2880" w:hanging="2160"/>
        <w:rPr>
          <w:sz w:val="22"/>
        </w:rPr>
      </w:pPr>
    </w:p>
    <w:p w14:paraId="21014453" w14:textId="5D251FD2" w:rsidR="00E03AAA" w:rsidRDefault="00F26180" w:rsidP="00820C8E">
      <w:pPr>
        <w:tabs>
          <w:tab w:val="left" w:pos="-720"/>
          <w:tab w:val="left" w:pos="0"/>
        </w:tabs>
        <w:suppressAutoHyphens/>
        <w:spacing w:after="0"/>
        <w:ind w:left="2160" w:hanging="360"/>
        <w:rPr>
          <w:sz w:val="22"/>
        </w:rPr>
      </w:pPr>
      <w:r>
        <w:rPr>
          <w:sz w:val="22"/>
        </w:rPr>
        <w:t>G</w:t>
      </w:r>
      <w:r w:rsidR="00934DF8">
        <w:rPr>
          <w:sz w:val="22"/>
        </w:rPr>
        <w:t xml:space="preserve">. </w:t>
      </w:r>
      <w:r w:rsidR="00E03AAA">
        <w:rPr>
          <w:sz w:val="22"/>
        </w:rPr>
        <w:tab/>
      </w:r>
      <w:r w:rsidR="00090A54">
        <w:rPr>
          <w:sz w:val="22"/>
        </w:rPr>
        <w:t xml:space="preserve">Within </w:t>
      </w:r>
      <w:r w:rsidR="00FD4473">
        <w:rPr>
          <w:sz w:val="22"/>
        </w:rPr>
        <w:t>7</w:t>
      </w:r>
      <w:r w:rsidR="0058759A">
        <w:rPr>
          <w:sz w:val="22"/>
        </w:rPr>
        <w:t xml:space="preserve"> </w:t>
      </w:r>
      <w:r w:rsidR="00A13B69">
        <w:rPr>
          <w:sz w:val="22"/>
        </w:rPr>
        <w:t>business</w:t>
      </w:r>
      <w:r w:rsidR="00A13B69" w:rsidRPr="00475D5B">
        <w:rPr>
          <w:sz w:val="22"/>
        </w:rPr>
        <w:t xml:space="preserve"> </w:t>
      </w:r>
      <w:r w:rsidR="00DC74FD" w:rsidRPr="00475D5B">
        <w:rPr>
          <w:sz w:val="22"/>
        </w:rPr>
        <w:t xml:space="preserve">days </w:t>
      </w:r>
      <w:r w:rsidR="00D933B8">
        <w:rPr>
          <w:sz w:val="22"/>
        </w:rPr>
        <w:t xml:space="preserve">after the deadline for receipt of comments from the </w:t>
      </w:r>
      <w:r w:rsidR="00E03AAA">
        <w:rPr>
          <w:sz w:val="22"/>
        </w:rPr>
        <w:t>parties</w:t>
      </w:r>
      <w:r w:rsidR="00D933B8">
        <w:rPr>
          <w:sz w:val="22"/>
        </w:rPr>
        <w:t>,</w:t>
      </w:r>
      <w:r w:rsidR="00DC74FD" w:rsidRPr="00475D5B">
        <w:rPr>
          <w:sz w:val="22"/>
        </w:rPr>
        <w:t xml:space="preserve"> the </w:t>
      </w:r>
      <w:r w:rsidR="00E63618">
        <w:rPr>
          <w:sz w:val="22"/>
        </w:rPr>
        <w:t xml:space="preserve">Title IX Coordinator </w:t>
      </w:r>
      <w:r w:rsidR="00E03AAA">
        <w:rPr>
          <w:sz w:val="22"/>
        </w:rPr>
        <w:t>(</w:t>
      </w:r>
      <w:r w:rsidR="00590A9D">
        <w:rPr>
          <w:sz w:val="22"/>
        </w:rPr>
        <w:t>or designee</w:t>
      </w:r>
      <w:r w:rsidR="00E03AAA">
        <w:rPr>
          <w:sz w:val="22"/>
        </w:rPr>
        <w:t>)</w:t>
      </w:r>
      <w:r w:rsidR="00590A9D">
        <w:rPr>
          <w:sz w:val="22"/>
        </w:rPr>
        <w:t xml:space="preserve"> </w:t>
      </w:r>
      <w:r w:rsidR="00DC74FD" w:rsidRPr="00475D5B">
        <w:rPr>
          <w:sz w:val="22"/>
        </w:rPr>
        <w:t xml:space="preserve">will:  </w:t>
      </w:r>
    </w:p>
    <w:p w14:paraId="764ED1B9" w14:textId="77777777" w:rsidR="00E03AAA" w:rsidRDefault="00E03AAA" w:rsidP="00820C8E">
      <w:pPr>
        <w:tabs>
          <w:tab w:val="left" w:pos="-720"/>
          <w:tab w:val="left" w:pos="0"/>
        </w:tabs>
        <w:suppressAutoHyphens/>
        <w:spacing w:after="0"/>
        <w:ind w:left="2160" w:hanging="360"/>
        <w:rPr>
          <w:sz w:val="22"/>
        </w:rPr>
      </w:pPr>
    </w:p>
    <w:p w14:paraId="64FC9D20" w14:textId="3B906B71" w:rsidR="00E03AAA" w:rsidRDefault="00DC74FD" w:rsidP="00E03AAA">
      <w:pPr>
        <w:pStyle w:val="ListParagraph"/>
        <w:numPr>
          <w:ilvl w:val="0"/>
          <w:numId w:val="36"/>
        </w:numPr>
        <w:tabs>
          <w:tab w:val="left" w:pos="-720"/>
          <w:tab w:val="left" w:pos="0"/>
        </w:tabs>
        <w:suppressAutoHyphens/>
        <w:spacing w:after="0"/>
        <w:rPr>
          <w:sz w:val="22"/>
        </w:rPr>
      </w:pPr>
      <w:r w:rsidRPr="00E03AAA">
        <w:rPr>
          <w:sz w:val="22"/>
        </w:rPr>
        <w:t xml:space="preserve">request further investigation into the complaint; </w:t>
      </w:r>
    </w:p>
    <w:p w14:paraId="14D5B184" w14:textId="2E76A98A" w:rsidR="00E03AAA" w:rsidRDefault="00DC74FD" w:rsidP="00E03AAA">
      <w:pPr>
        <w:pStyle w:val="ListParagraph"/>
        <w:numPr>
          <w:ilvl w:val="0"/>
          <w:numId w:val="36"/>
        </w:numPr>
        <w:tabs>
          <w:tab w:val="left" w:pos="-720"/>
          <w:tab w:val="left" w:pos="0"/>
        </w:tabs>
        <w:suppressAutoHyphens/>
        <w:spacing w:after="0"/>
        <w:rPr>
          <w:sz w:val="22"/>
        </w:rPr>
      </w:pPr>
      <w:r w:rsidRPr="00E03AAA">
        <w:rPr>
          <w:sz w:val="22"/>
        </w:rPr>
        <w:t>dismiss the complaint if</w:t>
      </w:r>
      <w:r w:rsidR="0046028E" w:rsidRPr="00E03AAA">
        <w:rPr>
          <w:sz w:val="22"/>
        </w:rPr>
        <w:t xml:space="preserve"> it is determined that no violation of policy or inappropriate conduct occurred</w:t>
      </w:r>
      <w:r w:rsidRPr="00E03AAA">
        <w:rPr>
          <w:sz w:val="22"/>
        </w:rPr>
        <w:t xml:space="preserve">; or </w:t>
      </w:r>
    </w:p>
    <w:p w14:paraId="4674FD87" w14:textId="2D129DF5" w:rsidR="00DC74FD" w:rsidRPr="00E03AAA" w:rsidRDefault="00DC74FD" w:rsidP="00E03AAA">
      <w:pPr>
        <w:pStyle w:val="ListParagraph"/>
        <w:numPr>
          <w:ilvl w:val="0"/>
          <w:numId w:val="36"/>
        </w:numPr>
        <w:tabs>
          <w:tab w:val="left" w:pos="-720"/>
          <w:tab w:val="left" w:pos="0"/>
        </w:tabs>
        <w:suppressAutoHyphens/>
        <w:spacing w:after="0"/>
        <w:rPr>
          <w:sz w:val="22"/>
        </w:rPr>
      </w:pPr>
      <w:proofErr w:type="gramStart"/>
      <w:r w:rsidRPr="00E03AAA">
        <w:rPr>
          <w:sz w:val="22"/>
        </w:rPr>
        <w:t>find</w:t>
      </w:r>
      <w:proofErr w:type="gramEnd"/>
      <w:r w:rsidRPr="00E03AAA">
        <w:rPr>
          <w:sz w:val="22"/>
        </w:rPr>
        <w:t xml:space="preserve"> that the </w:t>
      </w:r>
      <w:r w:rsidR="00E206AD" w:rsidRPr="00E03AAA">
        <w:rPr>
          <w:sz w:val="22"/>
        </w:rPr>
        <w:t>P</w:t>
      </w:r>
      <w:r w:rsidRPr="00E03AAA">
        <w:rPr>
          <w:sz w:val="22"/>
        </w:rPr>
        <w:t>olicy was violated</w:t>
      </w:r>
      <w:r w:rsidR="0046028E" w:rsidRPr="00E03AAA">
        <w:rPr>
          <w:sz w:val="22"/>
        </w:rPr>
        <w:t xml:space="preserve">.  </w:t>
      </w:r>
    </w:p>
    <w:p w14:paraId="112EFD10" w14:textId="77777777" w:rsidR="00DC74FD" w:rsidRPr="00475D5B" w:rsidRDefault="00DC74FD" w:rsidP="00820C8E">
      <w:pPr>
        <w:tabs>
          <w:tab w:val="left" w:pos="-720"/>
          <w:tab w:val="left" w:pos="0"/>
        </w:tabs>
        <w:suppressAutoHyphens/>
        <w:spacing w:after="0"/>
        <w:ind w:left="2880" w:hanging="2160"/>
        <w:rPr>
          <w:sz w:val="22"/>
        </w:rPr>
      </w:pPr>
    </w:p>
    <w:p w14:paraId="52AEFA32" w14:textId="2D9BA65E" w:rsidR="00DC74FD" w:rsidRPr="006914FC" w:rsidRDefault="00F26180" w:rsidP="006914FC">
      <w:pPr>
        <w:tabs>
          <w:tab w:val="left" w:pos="-720"/>
          <w:tab w:val="left" w:pos="0"/>
        </w:tabs>
        <w:suppressAutoHyphens/>
        <w:spacing w:after="0"/>
        <w:ind w:left="2160"/>
        <w:rPr>
          <w:sz w:val="22"/>
        </w:rPr>
      </w:pPr>
      <w:r>
        <w:rPr>
          <w:sz w:val="22"/>
        </w:rPr>
        <w:t xml:space="preserve">H. </w:t>
      </w:r>
      <w:r w:rsidR="00DC74FD" w:rsidRPr="006914FC">
        <w:rPr>
          <w:sz w:val="22"/>
        </w:rPr>
        <w:t xml:space="preserve">If </w:t>
      </w:r>
      <w:r w:rsidR="00CA4524">
        <w:rPr>
          <w:sz w:val="22"/>
        </w:rPr>
        <w:t xml:space="preserve">it is determined that </w:t>
      </w:r>
      <w:proofErr w:type="gramStart"/>
      <w:r w:rsidR="00CA4524">
        <w:rPr>
          <w:sz w:val="22"/>
        </w:rPr>
        <w:t xml:space="preserve">the </w:t>
      </w:r>
      <w:r w:rsidR="00DC74FD" w:rsidRPr="006914FC">
        <w:rPr>
          <w:sz w:val="22"/>
        </w:rPr>
        <w:t xml:space="preserve"> </w:t>
      </w:r>
      <w:r w:rsidR="00E206AD" w:rsidRPr="006914FC">
        <w:rPr>
          <w:sz w:val="22"/>
        </w:rPr>
        <w:t>P</w:t>
      </w:r>
      <w:r w:rsidR="00DC74FD" w:rsidRPr="006914FC">
        <w:rPr>
          <w:sz w:val="22"/>
        </w:rPr>
        <w:t>olicy</w:t>
      </w:r>
      <w:proofErr w:type="gramEnd"/>
      <w:r w:rsidR="00DC74FD" w:rsidRPr="006914FC">
        <w:rPr>
          <w:sz w:val="22"/>
        </w:rPr>
        <w:t xml:space="preserve"> was violated, </w:t>
      </w:r>
      <w:r w:rsidR="00FE29BD" w:rsidRPr="006914FC">
        <w:rPr>
          <w:sz w:val="22"/>
        </w:rPr>
        <w:t xml:space="preserve">the matter will be </w:t>
      </w:r>
      <w:r w:rsidR="00DC74FD" w:rsidRPr="006914FC">
        <w:rPr>
          <w:sz w:val="22"/>
        </w:rPr>
        <w:t>refer</w:t>
      </w:r>
      <w:r w:rsidR="00FE29BD" w:rsidRPr="006914FC">
        <w:rPr>
          <w:sz w:val="22"/>
        </w:rPr>
        <w:t>red</w:t>
      </w:r>
      <w:r w:rsidR="00DC74FD" w:rsidRPr="006914FC">
        <w:rPr>
          <w:sz w:val="22"/>
        </w:rPr>
        <w:t xml:space="preserve"> for disciplinary action</w:t>
      </w:r>
      <w:r w:rsidR="00FE29BD" w:rsidRPr="006914FC">
        <w:rPr>
          <w:sz w:val="22"/>
        </w:rPr>
        <w:t>.</w:t>
      </w:r>
      <w:r w:rsidR="00DC74FD" w:rsidRPr="006914FC">
        <w:rPr>
          <w:sz w:val="22"/>
        </w:rPr>
        <w:t xml:space="preserve">  </w:t>
      </w:r>
    </w:p>
    <w:p w14:paraId="1DC13086" w14:textId="77777777" w:rsidR="00C93FD8" w:rsidRPr="00C93FD8" w:rsidRDefault="00C93FD8" w:rsidP="00820C8E">
      <w:pPr>
        <w:pStyle w:val="ListParagraph"/>
        <w:numPr>
          <w:ilvl w:val="0"/>
          <w:numId w:val="0"/>
        </w:numPr>
        <w:tabs>
          <w:tab w:val="left" w:pos="-720"/>
          <w:tab w:val="left" w:pos="0"/>
        </w:tabs>
        <w:suppressAutoHyphens/>
        <w:spacing w:after="0"/>
        <w:ind w:left="2880"/>
        <w:rPr>
          <w:sz w:val="22"/>
        </w:rPr>
      </w:pPr>
    </w:p>
    <w:p w14:paraId="176F4EC9" w14:textId="185A2E90" w:rsidR="00DC74FD" w:rsidRPr="00475D5B" w:rsidRDefault="00F26180" w:rsidP="00820C8E">
      <w:pPr>
        <w:tabs>
          <w:tab w:val="left" w:pos="-720"/>
          <w:tab w:val="left" w:pos="0"/>
        </w:tabs>
        <w:suppressAutoHyphens/>
        <w:spacing w:after="0"/>
        <w:ind w:left="2160" w:hanging="360"/>
        <w:rPr>
          <w:sz w:val="22"/>
        </w:rPr>
      </w:pPr>
      <w:r>
        <w:rPr>
          <w:sz w:val="22"/>
        </w:rPr>
        <w:lastRenderedPageBreak/>
        <w:t>I</w:t>
      </w:r>
      <w:r w:rsidR="00934DF8">
        <w:rPr>
          <w:sz w:val="22"/>
        </w:rPr>
        <w:t xml:space="preserve">. </w:t>
      </w:r>
      <w:r w:rsidR="00DC74FD" w:rsidRPr="00475D5B">
        <w:rPr>
          <w:sz w:val="22"/>
        </w:rPr>
        <w:t xml:space="preserve">The </w:t>
      </w:r>
      <w:r w:rsidR="003B09AE">
        <w:rPr>
          <w:sz w:val="22"/>
        </w:rPr>
        <w:t xml:space="preserve">parties </w:t>
      </w:r>
      <w:r w:rsidR="00DC74FD" w:rsidRPr="00475D5B">
        <w:rPr>
          <w:sz w:val="22"/>
        </w:rPr>
        <w:t>shall be informed</w:t>
      </w:r>
      <w:r w:rsidR="0025365F">
        <w:rPr>
          <w:sz w:val="22"/>
        </w:rPr>
        <w:t xml:space="preserve"> concurrently</w:t>
      </w:r>
      <w:r w:rsidR="00DC74FD" w:rsidRPr="00475D5B">
        <w:rPr>
          <w:sz w:val="22"/>
        </w:rPr>
        <w:t xml:space="preserve"> in writing </w:t>
      </w:r>
      <w:r w:rsidR="00090A54">
        <w:rPr>
          <w:sz w:val="22"/>
        </w:rPr>
        <w:t xml:space="preserve">of the </w:t>
      </w:r>
      <w:r w:rsidR="00DC74FD" w:rsidRPr="00475D5B">
        <w:rPr>
          <w:sz w:val="22"/>
        </w:rPr>
        <w:t>decision</w:t>
      </w:r>
      <w:r w:rsidR="00682639">
        <w:rPr>
          <w:sz w:val="22"/>
        </w:rPr>
        <w:t xml:space="preserve"> in accordance with </w:t>
      </w:r>
      <w:r w:rsidR="00672753">
        <w:rPr>
          <w:sz w:val="22"/>
        </w:rPr>
        <w:t>S</w:t>
      </w:r>
      <w:r w:rsidR="00682639">
        <w:rPr>
          <w:sz w:val="22"/>
        </w:rPr>
        <w:t>ection 6.5</w:t>
      </w:r>
      <w:r w:rsidR="00D07176">
        <w:rPr>
          <w:sz w:val="22"/>
        </w:rPr>
        <w:t>.</w:t>
      </w:r>
      <w:r w:rsidR="001F2E84">
        <w:rPr>
          <w:sz w:val="22"/>
        </w:rPr>
        <w:t>F</w:t>
      </w:r>
      <w:r w:rsidR="00682639">
        <w:rPr>
          <w:sz w:val="22"/>
        </w:rPr>
        <w:t xml:space="preserve"> of this Policy</w:t>
      </w:r>
      <w:r w:rsidR="00DC74FD" w:rsidRPr="00475D5B">
        <w:rPr>
          <w:sz w:val="22"/>
        </w:rPr>
        <w:t>.</w:t>
      </w:r>
    </w:p>
    <w:p w14:paraId="242E4126" w14:textId="77777777" w:rsidR="00DC74FD" w:rsidRPr="00475D5B" w:rsidRDefault="00DC74FD" w:rsidP="00820C8E">
      <w:pPr>
        <w:tabs>
          <w:tab w:val="left" w:pos="-720"/>
          <w:tab w:val="left" w:pos="0"/>
        </w:tabs>
        <w:suppressAutoHyphens/>
        <w:spacing w:after="0"/>
        <w:ind w:left="2880" w:hanging="2160"/>
        <w:rPr>
          <w:sz w:val="22"/>
        </w:rPr>
      </w:pPr>
    </w:p>
    <w:p w14:paraId="1D861743" w14:textId="7B3B5BCA" w:rsidR="00DC74FD" w:rsidRDefault="00F26180" w:rsidP="00820C8E">
      <w:pPr>
        <w:tabs>
          <w:tab w:val="left" w:pos="-720"/>
          <w:tab w:val="left" w:pos="0"/>
        </w:tabs>
        <w:suppressAutoHyphens/>
        <w:spacing w:after="0"/>
        <w:ind w:left="2160" w:hanging="360"/>
        <w:rPr>
          <w:sz w:val="22"/>
        </w:rPr>
      </w:pPr>
      <w:r>
        <w:rPr>
          <w:sz w:val="22"/>
        </w:rPr>
        <w:t>J</w:t>
      </w:r>
      <w:r w:rsidR="00934DF8" w:rsidRPr="00F32011">
        <w:rPr>
          <w:sz w:val="22"/>
        </w:rPr>
        <w:t xml:space="preserve">. </w:t>
      </w:r>
      <w:r w:rsidR="00067BFE">
        <w:rPr>
          <w:sz w:val="22"/>
        </w:rPr>
        <w:t xml:space="preserve">If </w:t>
      </w:r>
      <w:r w:rsidR="00AC50C8">
        <w:rPr>
          <w:sz w:val="22"/>
        </w:rPr>
        <w:t>disciplinary action or sanction(s)</w:t>
      </w:r>
      <w:r w:rsidR="00312A39">
        <w:rPr>
          <w:sz w:val="22"/>
        </w:rPr>
        <w:t xml:space="preserve"> </w:t>
      </w:r>
      <w:r w:rsidR="00067BFE">
        <w:rPr>
          <w:sz w:val="22"/>
        </w:rPr>
        <w:t xml:space="preserve">is warranted, it </w:t>
      </w:r>
      <w:r w:rsidR="003B09AE">
        <w:rPr>
          <w:sz w:val="22"/>
        </w:rPr>
        <w:t xml:space="preserve">will be imposed </w:t>
      </w:r>
      <w:r w:rsidR="00312A39">
        <w:rPr>
          <w:sz w:val="22"/>
        </w:rPr>
        <w:t xml:space="preserve">in accordance with the </w:t>
      </w:r>
      <w:r w:rsidR="00CF373C">
        <w:rPr>
          <w:sz w:val="22"/>
        </w:rPr>
        <w:t xml:space="preserve">applicable </w:t>
      </w:r>
      <w:r w:rsidR="00312A39">
        <w:rPr>
          <w:sz w:val="22"/>
        </w:rPr>
        <w:t>policies and procedures</w:t>
      </w:r>
      <w:r w:rsidR="003B09AE">
        <w:rPr>
          <w:sz w:val="22"/>
        </w:rPr>
        <w:t>.</w:t>
      </w:r>
      <w:r w:rsidR="00312A39" w:rsidRPr="00312A39">
        <w:rPr>
          <w:sz w:val="22"/>
        </w:rPr>
        <w:t xml:space="preserve"> </w:t>
      </w:r>
    </w:p>
    <w:p w14:paraId="3C37319E" w14:textId="77777777" w:rsidR="00820C8E" w:rsidRPr="00475D5B" w:rsidRDefault="00820C8E" w:rsidP="00820C8E">
      <w:pPr>
        <w:tabs>
          <w:tab w:val="left" w:pos="-720"/>
          <w:tab w:val="left" w:pos="0"/>
        </w:tabs>
        <w:suppressAutoHyphens/>
        <w:spacing w:after="0"/>
        <w:ind w:left="2160" w:hanging="360"/>
        <w:rPr>
          <w:sz w:val="22"/>
        </w:rPr>
      </w:pPr>
    </w:p>
    <w:p w14:paraId="2C7750CB" w14:textId="247513A3" w:rsidR="00885B4B" w:rsidRDefault="00885B4B" w:rsidP="00820C8E">
      <w:pPr>
        <w:tabs>
          <w:tab w:val="left" w:pos="-720"/>
          <w:tab w:val="left" w:pos="0"/>
          <w:tab w:val="left" w:pos="2160"/>
        </w:tabs>
        <w:suppressAutoHyphens/>
        <w:spacing w:after="0"/>
        <w:ind w:left="1800" w:hanging="360"/>
        <w:rPr>
          <w:rFonts w:eastAsia="Times New Roman" w:cs="Arial"/>
          <w:color w:val="000000" w:themeColor="text1"/>
          <w:sz w:val="22"/>
        </w:rPr>
      </w:pPr>
      <w:r w:rsidRPr="00885B4B">
        <w:rPr>
          <w:rFonts w:eastAsia="Times New Roman" w:cs="Arial"/>
          <w:color w:val="000000" w:themeColor="text1"/>
          <w:sz w:val="22"/>
        </w:rPr>
        <w:t>6</w:t>
      </w:r>
      <w:r w:rsidR="00AA2FAC">
        <w:rPr>
          <w:rFonts w:eastAsia="Times New Roman" w:cs="Arial"/>
          <w:color w:val="000000" w:themeColor="text1"/>
          <w:sz w:val="22"/>
        </w:rPr>
        <w:t>.</w:t>
      </w:r>
      <w:r w:rsidR="008D1DA7">
        <w:rPr>
          <w:rFonts w:eastAsia="Times New Roman" w:cs="Arial"/>
          <w:color w:val="000000" w:themeColor="text1"/>
          <w:sz w:val="22"/>
        </w:rPr>
        <w:t>5</w:t>
      </w:r>
      <w:r w:rsidRPr="00885B4B">
        <w:rPr>
          <w:rFonts w:eastAsia="Times New Roman" w:cs="Arial"/>
          <w:color w:val="000000" w:themeColor="text1"/>
          <w:sz w:val="22"/>
        </w:rPr>
        <w:tab/>
        <w:t xml:space="preserve">Standard of Proof. </w:t>
      </w:r>
      <w:r w:rsidR="00D07176">
        <w:rPr>
          <w:rFonts w:eastAsia="Times New Roman" w:cs="Arial"/>
          <w:color w:val="000000" w:themeColor="text1"/>
          <w:sz w:val="22"/>
        </w:rPr>
        <w:t xml:space="preserve"> </w:t>
      </w:r>
      <w:r w:rsidRPr="00885B4B">
        <w:rPr>
          <w:rFonts w:eastAsia="Times New Roman" w:cs="Arial"/>
          <w:color w:val="000000" w:themeColor="text1"/>
          <w:sz w:val="22"/>
        </w:rPr>
        <w:t xml:space="preserve">All investigations will </w:t>
      </w:r>
      <w:r w:rsidR="00D07176">
        <w:rPr>
          <w:rFonts w:eastAsia="Times New Roman" w:cs="Arial"/>
          <w:color w:val="000000" w:themeColor="text1"/>
          <w:sz w:val="22"/>
        </w:rPr>
        <w:t xml:space="preserve">use </w:t>
      </w:r>
      <w:r w:rsidRPr="00885B4B">
        <w:rPr>
          <w:rFonts w:eastAsia="Times New Roman" w:cs="Arial"/>
          <w:color w:val="000000" w:themeColor="text1"/>
          <w:sz w:val="22"/>
        </w:rPr>
        <w:t xml:space="preserve">the </w:t>
      </w:r>
      <w:r w:rsidR="00A66BAC">
        <w:rPr>
          <w:rFonts w:eastAsia="Times New Roman" w:cs="Arial"/>
          <w:color w:val="000000" w:themeColor="text1"/>
          <w:sz w:val="22"/>
        </w:rPr>
        <w:t xml:space="preserve">  </w:t>
      </w:r>
      <w:r w:rsidRPr="00885B4B">
        <w:rPr>
          <w:rFonts w:eastAsia="Times New Roman" w:cs="Arial"/>
          <w:color w:val="000000" w:themeColor="text1"/>
          <w:sz w:val="22"/>
        </w:rPr>
        <w:t>preponderance of the evidence standard</w:t>
      </w:r>
      <w:r w:rsidR="006023A8">
        <w:rPr>
          <w:rFonts w:eastAsia="Times New Roman" w:cs="Arial"/>
          <w:color w:val="000000" w:themeColor="text1"/>
          <w:sz w:val="22"/>
        </w:rPr>
        <w:t xml:space="preserve">, as defined </w:t>
      </w:r>
      <w:r w:rsidR="00836786">
        <w:rPr>
          <w:rFonts w:eastAsia="Times New Roman" w:cs="Arial"/>
          <w:color w:val="000000" w:themeColor="text1"/>
          <w:sz w:val="22"/>
        </w:rPr>
        <w:t>in Part 3, Definitions and Examples,</w:t>
      </w:r>
      <w:r w:rsidRPr="00885B4B">
        <w:rPr>
          <w:rFonts w:eastAsia="Times New Roman" w:cs="Arial"/>
          <w:color w:val="000000" w:themeColor="text1"/>
          <w:sz w:val="22"/>
        </w:rPr>
        <w:t xml:space="preserve"> to determine violations of this Policy. </w:t>
      </w:r>
    </w:p>
    <w:p w14:paraId="78633FC7" w14:textId="77777777" w:rsidR="00D933B8" w:rsidRPr="00885B4B" w:rsidRDefault="00D933B8" w:rsidP="00847413">
      <w:pPr>
        <w:tabs>
          <w:tab w:val="left" w:pos="-720"/>
          <w:tab w:val="left" w:pos="0"/>
          <w:tab w:val="left" w:pos="2160"/>
        </w:tabs>
        <w:suppressAutoHyphens/>
        <w:spacing w:after="0"/>
        <w:ind w:left="1800" w:hanging="1800"/>
        <w:rPr>
          <w:rFonts w:eastAsia="Times New Roman" w:cs="Arial"/>
          <w:color w:val="000000" w:themeColor="text1"/>
          <w:sz w:val="22"/>
        </w:rPr>
      </w:pPr>
    </w:p>
    <w:p w14:paraId="1292B2CD" w14:textId="3A7F0897" w:rsidR="00A66BAC" w:rsidRDefault="00885B4B" w:rsidP="00885B4B">
      <w:pPr>
        <w:tabs>
          <w:tab w:val="left" w:pos="-720"/>
          <w:tab w:val="left" w:pos="0"/>
        </w:tabs>
        <w:suppressAutoHyphens/>
        <w:spacing w:after="0"/>
        <w:ind w:left="1800" w:hanging="360"/>
        <w:rPr>
          <w:rFonts w:eastAsia="Times New Roman" w:cs="Arial"/>
          <w:color w:val="000000" w:themeColor="text1"/>
          <w:sz w:val="22"/>
        </w:rPr>
      </w:pPr>
      <w:r w:rsidRPr="00885B4B">
        <w:rPr>
          <w:rFonts w:eastAsia="Times New Roman" w:cs="Arial"/>
          <w:color w:val="000000" w:themeColor="text1"/>
          <w:sz w:val="22"/>
        </w:rPr>
        <w:t>6.</w:t>
      </w:r>
      <w:r w:rsidR="008D1DA7">
        <w:rPr>
          <w:rFonts w:eastAsia="Times New Roman" w:cs="Arial"/>
          <w:color w:val="000000" w:themeColor="text1"/>
          <w:sz w:val="22"/>
        </w:rPr>
        <w:t>6</w:t>
      </w:r>
      <w:r w:rsidRPr="00885B4B">
        <w:rPr>
          <w:rFonts w:eastAsia="Times New Roman" w:cs="Arial"/>
          <w:color w:val="000000" w:themeColor="text1"/>
          <w:sz w:val="22"/>
        </w:rPr>
        <w:t xml:space="preserve"> Timelines. </w:t>
      </w:r>
      <w:r w:rsidR="00D07176">
        <w:rPr>
          <w:rFonts w:eastAsia="Times New Roman" w:cs="Arial"/>
          <w:color w:val="000000" w:themeColor="text1"/>
          <w:sz w:val="22"/>
        </w:rPr>
        <w:t xml:space="preserve"> </w:t>
      </w:r>
      <w:r w:rsidRPr="00885B4B">
        <w:rPr>
          <w:rFonts w:eastAsia="Times New Roman" w:cs="Arial"/>
          <w:color w:val="000000" w:themeColor="text1"/>
          <w:sz w:val="22"/>
        </w:rPr>
        <w:t xml:space="preserve">Best efforts will be made to complete the </w:t>
      </w:r>
      <w:r w:rsidR="001B14D7">
        <w:rPr>
          <w:rFonts w:eastAsia="Times New Roman" w:cs="Arial"/>
          <w:color w:val="000000" w:themeColor="text1"/>
          <w:sz w:val="22"/>
        </w:rPr>
        <w:t xml:space="preserve">complaint </w:t>
      </w:r>
      <w:r w:rsidRPr="00885B4B">
        <w:rPr>
          <w:rFonts w:eastAsia="Times New Roman" w:cs="Arial"/>
          <w:color w:val="000000" w:themeColor="text1"/>
          <w:sz w:val="22"/>
        </w:rPr>
        <w:t>process in a timely manner by balancing principles of thoroughness and fundamental fairness with promptness.</w:t>
      </w:r>
    </w:p>
    <w:p w14:paraId="20E21F8B" w14:textId="77777777" w:rsidR="00A66BAC" w:rsidRDefault="00A66BAC" w:rsidP="00885B4B">
      <w:pPr>
        <w:tabs>
          <w:tab w:val="left" w:pos="-720"/>
          <w:tab w:val="left" w:pos="0"/>
        </w:tabs>
        <w:suppressAutoHyphens/>
        <w:spacing w:after="0"/>
        <w:ind w:left="1800" w:hanging="360"/>
        <w:rPr>
          <w:rFonts w:eastAsia="Times New Roman" w:cs="Arial"/>
          <w:color w:val="000000" w:themeColor="text1"/>
          <w:sz w:val="22"/>
        </w:rPr>
      </w:pPr>
    </w:p>
    <w:p w14:paraId="1DE0CC66" w14:textId="4D5B43D3" w:rsidR="00A66BAC" w:rsidRDefault="00A66BAC" w:rsidP="00885B4B">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ab/>
      </w:r>
      <w:r w:rsidR="00885B4B" w:rsidRPr="00885B4B">
        <w:rPr>
          <w:rFonts w:eastAsia="Times New Roman" w:cs="Arial"/>
          <w:color w:val="000000" w:themeColor="text1"/>
          <w:sz w:val="22"/>
        </w:rPr>
        <w:t xml:space="preserve">At the request of law enforcement, the University may defer its fact-gathering until after the initial stages of a criminal investigation. </w:t>
      </w:r>
      <w:r w:rsidR="00F5502A">
        <w:rPr>
          <w:rFonts w:eastAsia="Times New Roman" w:cs="Arial"/>
          <w:color w:val="000000" w:themeColor="text1"/>
          <w:sz w:val="22"/>
        </w:rPr>
        <w:t xml:space="preserve"> </w:t>
      </w:r>
      <w:r w:rsidR="00590A9D">
        <w:rPr>
          <w:rFonts w:eastAsia="Times New Roman" w:cs="Arial"/>
          <w:color w:val="000000" w:themeColor="text1"/>
          <w:sz w:val="22"/>
        </w:rPr>
        <w:t xml:space="preserve">  </w:t>
      </w:r>
      <w:r w:rsidR="00885B4B" w:rsidRPr="00885B4B">
        <w:rPr>
          <w:rFonts w:eastAsia="Times New Roman" w:cs="Arial"/>
          <w:color w:val="000000" w:themeColor="text1"/>
          <w:sz w:val="22"/>
        </w:rPr>
        <w:t>The University will promptly resume its fact-gathering as soon as law enforcement has completed its initial investigation, or if the fact</w:t>
      </w:r>
      <w:r w:rsidR="00174ABF">
        <w:rPr>
          <w:rFonts w:eastAsia="Times New Roman" w:cs="Arial"/>
          <w:color w:val="000000" w:themeColor="text1"/>
          <w:sz w:val="22"/>
        </w:rPr>
        <w:t>-</w:t>
      </w:r>
      <w:r w:rsidR="00885B4B" w:rsidRPr="00885B4B">
        <w:rPr>
          <w:rFonts w:eastAsia="Times New Roman" w:cs="Arial"/>
          <w:color w:val="000000" w:themeColor="text1"/>
          <w:sz w:val="22"/>
        </w:rPr>
        <w:t>gathering is not completed in a reasonable time</w:t>
      </w:r>
      <w:r w:rsidR="00172710">
        <w:rPr>
          <w:rFonts w:eastAsia="Times New Roman" w:cs="Arial"/>
          <w:color w:val="000000" w:themeColor="text1"/>
          <w:sz w:val="22"/>
        </w:rPr>
        <w:t>, the University will move forward</w:t>
      </w:r>
      <w:r w:rsidR="00885B4B" w:rsidRPr="00885B4B">
        <w:rPr>
          <w:rFonts w:eastAsia="Times New Roman" w:cs="Arial"/>
          <w:color w:val="000000" w:themeColor="text1"/>
          <w:sz w:val="22"/>
        </w:rPr>
        <w:t>.</w:t>
      </w:r>
    </w:p>
    <w:p w14:paraId="540E21AC" w14:textId="77777777" w:rsidR="00A66BAC" w:rsidRDefault="00A66BAC" w:rsidP="00885B4B">
      <w:pPr>
        <w:tabs>
          <w:tab w:val="left" w:pos="-720"/>
          <w:tab w:val="left" w:pos="0"/>
        </w:tabs>
        <w:suppressAutoHyphens/>
        <w:spacing w:after="0"/>
        <w:ind w:left="1800" w:hanging="360"/>
        <w:rPr>
          <w:rFonts w:eastAsia="Times New Roman" w:cs="Arial"/>
          <w:color w:val="000000" w:themeColor="text1"/>
          <w:sz w:val="22"/>
        </w:rPr>
      </w:pPr>
    </w:p>
    <w:p w14:paraId="3D2E9B4D" w14:textId="107AB3C5" w:rsidR="00885B4B" w:rsidRPr="00885B4B" w:rsidRDefault="00A66BAC" w:rsidP="00885B4B">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ab/>
      </w:r>
      <w:r w:rsidR="00885B4B" w:rsidRPr="00885B4B">
        <w:rPr>
          <w:rFonts w:eastAsia="Times New Roman" w:cs="Arial"/>
          <w:color w:val="000000" w:themeColor="text1"/>
          <w:sz w:val="22"/>
        </w:rPr>
        <w:t>The filing of a complaint under this Policy does not excuse the complainant from meeting time limits imposed by outside agencies. Likewise, the applicable civil or criminal statute of limitations will not affect the University’s investigation of the complaint.</w:t>
      </w:r>
      <w:r w:rsidR="00E615EC">
        <w:rPr>
          <w:rFonts w:eastAsia="Times New Roman" w:cs="Arial"/>
          <w:color w:val="000000" w:themeColor="text1"/>
          <w:sz w:val="22"/>
        </w:rPr>
        <w:t xml:space="preserve">   </w:t>
      </w:r>
    </w:p>
    <w:p w14:paraId="4008AE51" w14:textId="77777777" w:rsidR="00885B4B" w:rsidRPr="00885B4B" w:rsidRDefault="00885B4B" w:rsidP="00885B4B">
      <w:pPr>
        <w:tabs>
          <w:tab w:val="left" w:pos="-720"/>
          <w:tab w:val="left" w:pos="0"/>
        </w:tabs>
        <w:suppressAutoHyphens/>
        <w:spacing w:after="0"/>
        <w:ind w:left="1800" w:hanging="360"/>
        <w:rPr>
          <w:rFonts w:eastAsia="Times New Roman" w:cs="Arial"/>
          <w:color w:val="000000" w:themeColor="text1"/>
          <w:sz w:val="22"/>
        </w:rPr>
      </w:pPr>
    </w:p>
    <w:p w14:paraId="310D005F" w14:textId="3679616C" w:rsidR="00E615EC" w:rsidRDefault="00E615EC" w:rsidP="00885B4B">
      <w:pPr>
        <w:tabs>
          <w:tab w:val="left" w:pos="-720"/>
          <w:tab w:val="left" w:pos="0"/>
        </w:tabs>
        <w:suppressAutoHyphens/>
        <w:spacing w:after="0"/>
        <w:ind w:left="1800" w:hanging="360"/>
        <w:rPr>
          <w:rFonts w:eastAsia="Times New Roman" w:cs="Arial"/>
          <w:color w:val="000000" w:themeColor="text1"/>
          <w:sz w:val="22"/>
        </w:rPr>
      </w:pPr>
      <w:proofErr w:type="gramStart"/>
      <w:r>
        <w:rPr>
          <w:rFonts w:eastAsia="Times New Roman" w:cs="Arial"/>
          <w:color w:val="000000" w:themeColor="text1"/>
          <w:sz w:val="22"/>
        </w:rPr>
        <w:t>6.</w:t>
      </w:r>
      <w:r w:rsidR="008D1DA7">
        <w:rPr>
          <w:rFonts w:eastAsia="Times New Roman" w:cs="Arial"/>
          <w:color w:val="000000" w:themeColor="text1"/>
          <w:sz w:val="22"/>
        </w:rPr>
        <w:t>7</w:t>
      </w:r>
      <w:r>
        <w:rPr>
          <w:rFonts w:eastAsia="Times New Roman" w:cs="Arial"/>
          <w:color w:val="000000" w:themeColor="text1"/>
          <w:sz w:val="22"/>
        </w:rPr>
        <w:t xml:space="preserve">  Due</w:t>
      </w:r>
      <w:proofErr w:type="gramEnd"/>
      <w:r>
        <w:rPr>
          <w:rFonts w:eastAsia="Times New Roman" w:cs="Arial"/>
          <w:color w:val="000000" w:themeColor="text1"/>
          <w:sz w:val="22"/>
        </w:rPr>
        <w:t xml:space="preserve"> Process and Privacy Rights</w:t>
      </w:r>
    </w:p>
    <w:p w14:paraId="2C7A3817" w14:textId="77777777" w:rsidR="00E615EC" w:rsidRDefault="00E615EC" w:rsidP="00885B4B">
      <w:pPr>
        <w:tabs>
          <w:tab w:val="left" w:pos="-720"/>
          <w:tab w:val="left" w:pos="0"/>
        </w:tabs>
        <w:suppressAutoHyphens/>
        <w:spacing w:after="0"/>
        <w:ind w:left="1800" w:hanging="360"/>
        <w:rPr>
          <w:rFonts w:eastAsia="Times New Roman" w:cs="Arial"/>
          <w:color w:val="000000" w:themeColor="text1"/>
          <w:sz w:val="22"/>
        </w:rPr>
      </w:pPr>
    </w:p>
    <w:p w14:paraId="3FDA4A14" w14:textId="10D9277E" w:rsidR="00E615EC" w:rsidRPr="00F302DA" w:rsidRDefault="00F302DA" w:rsidP="00F302DA">
      <w:pPr>
        <w:pStyle w:val="ListParagraph"/>
        <w:numPr>
          <w:ilvl w:val="0"/>
          <w:numId w:val="38"/>
        </w:numPr>
        <w:tabs>
          <w:tab w:val="left" w:pos="-720"/>
          <w:tab w:val="left" w:pos="0"/>
        </w:tabs>
        <w:suppressAutoHyphens/>
        <w:spacing w:after="0"/>
        <w:rPr>
          <w:rFonts w:eastAsia="Times New Roman" w:cs="Arial"/>
          <w:color w:val="000000" w:themeColor="text1"/>
          <w:sz w:val="22"/>
        </w:rPr>
      </w:pPr>
      <w:r w:rsidRPr="00F302DA">
        <w:rPr>
          <w:rFonts w:eastAsia="Times New Roman" w:cs="Arial"/>
          <w:color w:val="000000" w:themeColor="text1"/>
          <w:sz w:val="22"/>
        </w:rPr>
        <w:t>The University will strive to ensure that the steps it takes to provide due process to the respondent will not restrict or delay the protections provided by Title IX to the complainant.</w:t>
      </w:r>
    </w:p>
    <w:p w14:paraId="7367EF7B" w14:textId="28F347E8" w:rsidR="00F302DA" w:rsidRDefault="00F302DA" w:rsidP="00885B4B">
      <w:pPr>
        <w:tabs>
          <w:tab w:val="left" w:pos="-720"/>
          <w:tab w:val="left" w:pos="0"/>
        </w:tabs>
        <w:suppressAutoHyphens/>
        <w:spacing w:after="0"/>
        <w:ind w:left="1800" w:hanging="360"/>
        <w:rPr>
          <w:rFonts w:eastAsia="Times New Roman" w:cs="Arial"/>
          <w:color w:val="000000" w:themeColor="text1"/>
          <w:sz w:val="22"/>
        </w:rPr>
      </w:pPr>
    </w:p>
    <w:p w14:paraId="181A68E6" w14:textId="4F12A8B6" w:rsidR="00F302DA" w:rsidRPr="00F302DA" w:rsidRDefault="00F302DA" w:rsidP="00F302DA">
      <w:pPr>
        <w:pStyle w:val="ListParagraph"/>
        <w:numPr>
          <w:ilvl w:val="0"/>
          <w:numId w:val="38"/>
        </w:numPr>
        <w:tabs>
          <w:tab w:val="left" w:pos="-720"/>
          <w:tab w:val="left" w:pos="0"/>
        </w:tabs>
        <w:suppressAutoHyphens/>
        <w:spacing w:after="0"/>
        <w:rPr>
          <w:rFonts w:eastAsia="Times New Roman" w:cs="Arial"/>
          <w:color w:val="000000" w:themeColor="text1"/>
          <w:sz w:val="22"/>
        </w:rPr>
      </w:pPr>
      <w:r w:rsidRPr="00F302DA">
        <w:rPr>
          <w:rFonts w:eastAsia="Times New Roman" w:cs="Arial"/>
          <w:color w:val="000000" w:themeColor="text1"/>
          <w:sz w:val="22"/>
        </w:rPr>
        <w:t>The Family Educational Rights and Privacy Act (FERPA) does not override federally protected due process rights of a respondent.</w:t>
      </w:r>
    </w:p>
    <w:p w14:paraId="1CD029FE" w14:textId="77777777" w:rsidR="00E615EC" w:rsidRDefault="00E615EC" w:rsidP="00885B4B">
      <w:pPr>
        <w:tabs>
          <w:tab w:val="left" w:pos="-720"/>
          <w:tab w:val="left" w:pos="0"/>
        </w:tabs>
        <w:suppressAutoHyphens/>
        <w:spacing w:after="0"/>
        <w:ind w:left="1800" w:hanging="360"/>
        <w:rPr>
          <w:rFonts w:eastAsia="Times New Roman" w:cs="Arial"/>
          <w:color w:val="000000" w:themeColor="text1"/>
          <w:sz w:val="22"/>
        </w:rPr>
      </w:pPr>
    </w:p>
    <w:p w14:paraId="28142EFF" w14:textId="699B3A88" w:rsidR="00885B4B" w:rsidRPr="00885B4B" w:rsidRDefault="00AA2FAC" w:rsidP="00885B4B">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6.</w:t>
      </w:r>
      <w:r w:rsidR="008D1DA7">
        <w:rPr>
          <w:rFonts w:eastAsia="Times New Roman" w:cs="Arial"/>
          <w:color w:val="000000" w:themeColor="text1"/>
          <w:sz w:val="22"/>
        </w:rPr>
        <w:t>8</w:t>
      </w:r>
      <w:r w:rsidR="00885B4B" w:rsidRPr="00885B4B">
        <w:rPr>
          <w:rFonts w:eastAsia="Times New Roman" w:cs="Arial"/>
          <w:color w:val="000000" w:themeColor="text1"/>
          <w:sz w:val="22"/>
        </w:rPr>
        <w:tab/>
        <w:t xml:space="preserve">Remedies. In </w:t>
      </w:r>
      <w:r w:rsidR="00F86599">
        <w:rPr>
          <w:rFonts w:eastAsia="Times New Roman" w:cs="Arial"/>
          <w:color w:val="000000" w:themeColor="text1"/>
          <w:sz w:val="22"/>
        </w:rPr>
        <w:t>addition to sanctions that may be imposed pursuant to the appropriate disciplinary policy</w:t>
      </w:r>
      <w:r w:rsidR="00174ABF">
        <w:rPr>
          <w:rFonts w:eastAsia="Times New Roman" w:cs="Arial"/>
          <w:color w:val="000000" w:themeColor="text1"/>
          <w:sz w:val="22"/>
        </w:rPr>
        <w:t>,</w:t>
      </w:r>
      <w:r w:rsidR="00F86599" w:rsidRPr="00F86599">
        <w:rPr>
          <w:rFonts w:eastAsia="Times New Roman" w:cs="Arial"/>
          <w:color w:val="000000" w:themeColor="text1"/>
          <w:sz w:val="22"/>
        </w:rPr>
        <w:t xml:space="preserve"> </w:t>
      </w:r>
      <w:r w:rsidR="00F86599" w:rsidRPr="00885B4B">
        <w:rPr>
          <w:rFonts w:eastAsia="Times New Roman" w:cs="Arial"/>
          <w:color w:val="000000" w:themeColor="text1"/>
          <w:sz w:val="22"/>
        </w:rPr>
        <w:t>the University will take appropriate action(s), including but not limited to</w:t>
      </w:r>
      <w:r w:rsidR="00F86599">
        <w:rPr>
          <w:rFonts w:eastAsia="Times New Roman" w:cs="Arial"/>
          <w:color w:val="000000" w:themeColor="text1"/>
          <w:sz w:val="22"/>
        </w:rPr>
        <w:t xml:space="preserve"> those below </w:t>
      </w:r>
      <w:r w:rsidR="00885B4B" w:rsidRPr="00885B4B">
        <w:rPr>
          <w:rFonts w:eastAsia="Times New Roman" w:cs="Arial"/>
          <w:color w:val="000000" w:themeColor="text1"/>
          <w:sz w:val="22"/>
        </w:rPr>
        <w:t xml:space="preserve">to resolve complaints of sexual misconduct, prevent any recurrence and, as appropriate, remedy any effects: </w:t>
      </w:r>
    </w:p>
    <w:p w14:paraId="295BB0C0" w14:textId="77777777" w:rsidR="00885B4B" w:rsidRPr="00885B4B" w:rsidRDefault="00885B4B" w:rsidP="00885B4B">
      <w:pPr>
        <w:tabs>
          <w:tab w:val="left" w:pos="-720"/>
          <w:tab w:val="left" w:pos="0"/>
        </w:tabs>
        <w:suppressAutoHyphens/>
        <w:spacing w:after="0"/>
        <w:ind w:left="2880" w:hanging="720"/>
        <w:rPr>
          <w:rFonts w:eastAsia="Times New Roman" w:cs="Arial"/>
          <w:color w:val="000000" w:themeColor="text1"/>
          <w:sz w:val="22"/>
        </w:rPr>
      </w:pPr>
    </w:p>
    <w:p w14:paraId="3D986D7F" w14:textId="77777777" w:rsidR="00885B4B" w:rsidRPr="00885B4B" w:rsidRDefault="00885B4B"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sidRPr="00885B4B">
        <w:rPr>
          <w:rFonts w:eastAsia="Times New Roman" w:cs="Arial"/>
          <w:color w:val="000000" w:themeColor="text1"/>
          <w:sz w:val="22"/>
        </w:rPr>
        <w:t xml:space="preserve">Imposing sanctions against the </w:t>
      </w:r>
      <w:r w:rsidR="00634D6B">
        <w:rPr>
          <w:rFonts w:eastAsia="Times New Roman" w:cs="Arial"/>
          <w:color w:val="000000" w:themeColor="text1"/>
          <w:sz w:val="22"/>
        </w:rPr>
        <w:t>respondent</w:t>
      </w:r>
      <w:r w:rsidRPr="00885B4B">
        <w:rPr>
          <w:rFonts w:eastAsia="Times New Roman" w:cs="Arial"/>
          <w:color w:val="000000" w:themeColor="text1"/>
          <w:sz w:val="22"/>
        </w:rPr>
        <w:t>, including attending training, suspension</w:t>
      </w:r>
      <w:r w:rsidR="00682639">
        <w:rPr>
          <w:rFonts w:eastAsia="Times New Roman" w:cs="Arial"/>
          <w:color w:val="000000" w:themeColor="text1"/>
          <w:sz w:val="22"/>
        </w:rPr>
        <w:t>, termination</w:t>
      </w:r>
      <w:r w:rsidRPr="00885B4B">
        <w:rPr>
          <w:rFonts w:eastAsia="Times New Roman" w:cs="Arial"/>
          <w:color w:val="000000" w:themeColor="text1"/>
          <w:sz w:val="22"/>
        </w:rPr>
        <w:t xml:space="preserve"> or expulsion;</w:t>
      </w:r>
    </w:p>
    <w:p w14:paraId="1BAD8060" w14:textId="6C8B2E89" w:rsidR="00885B4B" w:rsidRPr="00885B4B" w:rsidRDefault="00885B4B"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sidRPr="00885B4B">
        <w:rPr>
          <w:rFonts w:eastAsia="Times New Roman" w:cs="Arial"/>
          <w:color w:val="000000" w:themeColor="text1"/>
          <w:sz w:val="22"/>
        </w:rPr>
        <w:t xml:space="preserve">Ensuring the </w:t>
      </w:r>
      <w:r w:rsidR="00F302DA">
        <w:rPr>
          <w:rFonts w:eastAsia="Times New Roman" w:cs="Arial"/>
          <w:color w:val="000000" w:themeColor="text1"/>
          <w:sz w:val="22"/>
        </w:rPr>
        <w:t xml:space="preserve">parties </w:t>
      </w:r>
      <w:r w:rsidRPr="00885B4B">
        <w:rPr>
          <w:rFonts w:eastAsia="Times New Roman" w:cs="Arial"/>
          <w:color w:val="000000" w:themeColor="text1"/>
          <w:sz w:val="22"/>
        </w:rPr>
        <w:t>do not share classes</w:t>
      </w:r>
      <w:r w:rsidR="00682639">
        <w:rPr>
          <w:rFonts w:eastAsia="Times New Roman" w:cs="Arial"/>
          <w:color w:val="000000" w:themeColor="text1"/>
          <w:sz w:val="22"/>
        </w:rPr>
        <w:t>, working environments</w:t>
      </w:r>
      <w:r w:rsidRPr="00885B4B">
        <w:rPr>
          <w:rFonts w:eastAsia="Times New Roman" w:cs="Arial"/>
          <w:color w:val="000000" w:themeColor="text1"/>
          <w:sz w:val="22"/>
        </w:rPr>
        <w:t xml:space="preserve"> or extracurricular activities;</w:t>
      </w:r>
    </w:p>
    <w:p w14:paraId="6A22912E" w14:textId="73E6AF76" w:rsidR="00885B4B" w:rsidRPr="00885B4B" w:rsidRDefault="00885B4B"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sidRPr="00885B4B">
        <w:rPr>
          <w:rFonts w:eastAsia="Times New Roman" w:cs="Arial"/>
          <w:color w:val="000000" w:themeColor="text1"/>
          <w:sz w:val="22"/>
        </w:rPr>
        <w:t>M</w:t>
      </w:r>
      <w:r w:rsidR="00682639">
        <w:rPr>
          <w:rFonts w:eastAsia="Times New Roman" w:cs="Arial"/>
          <w:color w:val="000000" w:themeColor="text1"/>
          <w:sz w:val="22"/>
        </w:rPr>
        <w:t>aking</w:t>
      </w:r>
      <w:r w:rsidRPr="00885B4B">
        <w:rPr>
          <w:rFonts w:eastAsia="Times New Roman" w:cs="Arial"/>
          <w:color w:val="000000" w:themeColor="text1"/>
          <w:sz w:val="22"/>
        </w:rPr>
        <w:t xml:space="preserve"> </w:t>
      </w:r>
      <w:r w:rsidR="00682639">
        <w:rPr>
          <w:rFonts w:eastAsia="Times New Roman" w:cs="Arial"/>
          <w:color w:val="000000" w:themeColor="text1"/>
          <w:sz w:val="22"/>
        </w:rPr>
        <w:t xml:space="preserve">modifications to </w:t>
      </w:r>
      <w:r w:rsidRPr="00885B4B">
        <w:rPr>
          <w:rFonts w:eastAsia="Times New Roman" w:cs="Arial"/>
          <w:color w:val="000000" w:themeColor="text1"/>
          <w:sz w:val="22"/>
        </w:rPr>
        <w:t xml:space="preserve">the </w:t>
      </w:r>
      <w:r w:rsidR="00682639">
        <w:rPr>
          <w:rFonts w:eastAsia="Times New Roman" w:cs="Arial"/>
          <w:color w:val="000000" w:themeColor="text1"/>
          <w:sz w:val="22"/>
        </w:rPr>
        <w:t xml:space="preserve">on campus living arrangements of the </w:t>
      </w:r>
      <w:r w:rsidR="00F302DA">
        <w:rPr>
          <w:rFonts w:eastAsia="Times New Roman" w:cs="Arial"/>
          <w:color w:val="000000" w:themeColor="text1"/>
          <w:sz w:val="22"/>
        </w:rPr>
        <w:t>parties</w:t>
      </w:r>
      <w:r w:rsidRPr="00885B4B">
        <w:rPr>
          <w:rFonts w:eastAsia="Times New Roman" w:cs="Arial"/>
          <w:color w:val="000000" w:themeColor="text1"/>
          <w:sz w:val="22"/>
        </w:rPr>
        <w:t>;</w:t>
      </w:r>
    </w:p>
    <w:p w14:paraId="4B28754A" w14:textId="73E62572" w:rsidR="00885B4B" w:rsidRPr="00885B4B" w:rsidRDefault="00885B4B"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sidRPr="00885B4B">
        <w:rPr>
          <w:rFonts w:eastAsia="Times New Roman" w:cs="Arial"/>
          <w:color w:val="000000" w:themeColor="text1"/>
          <w:sz w:val="22"/>
        </w:rPr>
        <w:t>Providing comprehensive</w:t>
      </w:r>
      <w:r w:rsidR="00F302DA">
        <w:rPr>
          <w:rFonts w:eastAsia="Times New Roman" w:cs="Arial"/>
          <w:color w:val="000000" w:themeColor="text1"/>
          <w:sz w:val="22"/>
        </w:rPr>
        <w:t xml:space="preserve"> </w:t>
      </w:r>
      <w:r w:rsidRPr="00885B4B">
        <w:rPr>
          <w:rFonts w:eastAsia="Times New Roman" w:cs="Arial"/>
          <w:color w:val="000000" w:themeColor="text1"/>
          <w:sz w:val="22"/>
        </w:rPr>
        <w:t xml:space="preserve">services </w:t>
      </w:r>
      <w:r w:rsidR="00F302DA">
        <w:rPr>
          <w:rFonts w:eastAsia="Times New Roman" w:cs="Arial"/>
          <w:color w:val="000000" w:themeColor="text1"/>
          <w:sz w:val="22"/>
        </w:rPr>
        <w:t xml:space="preserve">to the parties </w:t>
      </w:r>
      <w:r w:rsidRPr="00885B4B">
        <w:rPr>
          <w:rFonts w:eastAsia="Times New Roman" w:cs="Arial"/>
          <w:color w:val="000000" w:themeColor="text1"/>
          <w:sz w:val="22"/>
        </w:rPr>
        <w:t>including medical, counseling and academic support services, such as tutoring;</w:t>
      </w:r>
    </w:p>
    <w:p w14:paraId="6A288114" w14:textId="5F376FB0" w:rsidR="00885B4B" w:rsidRPr="00885B4B" w:rsidRDefault="00F5502A"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Pr>
          <w:rFonts w:eastAsia="Times New Roman" w:cs="Arial"/>
          <w:color w:val="000000" w:themeColor="text1"/>
          <w:sz w:val="22"/>
        </w:rPr>
        <w:lastRenderedPageBreak/>
        <w:t xml:space="preserve">Providing </w:t>
      </w:r>
      <w:r w:rsidR="00885B4B" w:rsidRPr="00885B4B">
        <w:rPr>
          <w:rFonts w:eastAsia="Times New Roman" w:cs="Arial"/>
          <w:color w:val="000000" w:themeColor="text1"/>
          <w:sz w:val="22"/>
        </w:rPr>
        <w:t xml:space="preserve">the </w:t>
      </w:r>
      <w:r w:rsidR="00F302DA">
        <w:rPr>
          <w:rFonts w:eastAsia="Times New Roman" w:cs="Arial"/>
          <w:color w:val="000000" w:themeColor="text1"/>
          <w:sz w:val="22"/>
        </w:rPr>
        <w:t xml:space="preserve">parties </w:t>
      </w:r>
      <w:r w:rsidR="00885B4B" w:rsidRPr="00885B4B">
        <w:rPr>
          <w:rFonts w:eastAsia="Times New Roman" w:cs="Arial"/>
          <w:color w:val="000000" w:themeColor="text1"/>
          <w:sz w:val="22"/>
        </w:rPr>
        <w:t xml:space="preserve">extra time to complete or re-take a class or withdraw from a class without an academic or financial penalty; </w:t>
      </w:r>
    </w:p>
    <w:p w14:paraId="2EECDD5E" w14:textId="77777777" w:rsidR="00885B4B" w:rsidRPr="00885B4B" w:rsidRDefault="00B766D5"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Pr>
          <w:rFonts w:eastAsia="Times New Roman" w:cs="Arial"/>
          <w:color w:val="000000" w:themeColor="text1"/>
          <w:sz w:val="22"/>
        </w:rPr>
        <w:t>D</w:t>
      </w:r>
      <w:r w:rsidR="003F0A3D">
        <w:rPr>
          <w:rFonts w:eastAsia="Times New Roman" w:cs="Arial"/>
          <w:color w:val="000000" w:themeColor="text1"/>
          <w:sz w:val="22"/>
        </w:rPr>
        <w:t>etermining whether</w:t>
      </w:r>
      <w:r w:rsidR="00885B4B" w:rsidRPr="00885B4B">
        <w:rPr>
          <w:rFonts w:eastAsia="Times New Roman" w:cs="Arial"/>
          <w:color w:val="000000" w:themeColor="text1"/>
          <w:sz w:val="22"/>
        </w:rPr>
        <w:t xml:space="preserve"> sexual misconduct </w:t>
      </w:r>
      <w:r w:rsidR="003F0A3D">
        <w:rPr>
          <w:rFonts w:eastAsia="Times New Roman" w:cs="Arial"/>
          <w:color w:val="000000" w:themeColor="text1"/>
          <w:sz w:val="22"/>
        </w:rPr>
        <w:t xml:space="preserve"> adversely affected </w:t>
      </w:r>
      <w:r>
        <w:rPr>
          <w:rFonts w:eastAsia="Times New Roman" w:cs="Arial"/>
          <w:color w:val="000000" w:themeColor="text1"/>
          <w:sz w:val="22"/>
        </w:rPr>
        <w:t>the complainant’s university standing</w:t>
      </w:r>
      <w:r w:rsidR="00885B4B" w:rsidRPr="00885B4B">
        <w:rPr>
          <w:rFonts w:eastAsia="Times New Roman" w:cs="Arial"/>
          <w:color w:val="000000" w:themeColor="text1"/>
          <w:sz w:val="22"/>
        </w:rPr>
        <w:t>;</w:t>
      </w:r>
    </w:p>
    <w:p w14:paraId="4FF537B7" w14:textId="6CC494B7" w:rsidR="00885B4B" w:rsidRPr="00885B4B" w:rsidRDefault="00885B4B"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sidRPr="00885B4B">
        <w:rPr>
          <w:rFonts w:eastAsia="Times New Roman" w:cs="Arial"/>
          <w:color w:val="000000" w:themeColor="text1"/>
          <w:sz w:val="22"/>
        </w:rPr>
        <w:t>Designating an individual specifically trained in providing trauma-informed comprehensive services;</w:t>
      </w:r>
    </w:p>
    <w:p w14:paraId="0D6735C9" w14:textId="5A570AE2" w:rsidR="00885B4B" w:rsidRPr="00885B4B" w:rsidRDefault="00885B4B"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sidRPr="00885B4B">
        <w:rPr>
          <w:rFonts w:eastAsia="Times New Roman" w:cs="Arial"/>
          <w:color w:val="000000" w:themeColor="text1"/>
          <w:sz w:val="22"/>
        </w:rPr>
        <w:t>Conducting</w:t>
      </w:r>
      <w:r w:rsidR="00F302DA">
        <w:rPr>
          <w:rFonts w:eastAsia="Times New Roman" w:cs="Arial"/>
          <w:color w:val="000000" w:themeColor="text1"/>
          <w:sz w:val="22"/>
        </w:rPr>
        <w:t xml:space="preserve"> </w:t>
      </w:r>
      <w:r w:rsidRPr="00885B4B">
        <w:rPr>
          <w:rFonts w:eastAsia="Times New Roman" w:cs="Arial"/>
          <w:color w:val="000000" w:themeColor="text1"/>
          <w:sz w:val="22"/>
        </w:rPr>
        <w:t xml:space="preserve">a </w:t>
      </w:r>
      <w:r w:rsidR="00590A9D">
        <w:rPr>
          <w:rFonts w:eastAsia="Times New Roman" w:cs="Arial"/>
          <w:color w:val="000000" w:themeColor="text1"/>
          <w:sz w:val="22"/>
        </w:rPr>
        <w:t>University</w:t>
      </w:r>
      <w:r w:rsidRPr="00885B4B">
        <w:rPr>
          <w:rFonts w:eastAsia="Times New Roman" w:cs="Arial"/>
          <w:color w:val="000000" w:themeColor="text1"/>
          <w:sz w:val="22"/>
        </w:rPr>
        <w:t xml:space="preserve"> climate check to assess the effectiveness </w:t>
      </w:r>
      <w:r w:rsidR="002F2522">
        <w:rPr>
          <w:rFonts w:eastAsia="Times New Roman" w:cs="Arial"/>
          <w:color w:val="000000" w:themeColor="text1"/>
          <w:sz w:val="22"/>
        </w:rPr>
        <w:t xml:space="preserve">of </w:t>
      </w:r>
      <w:r w:rsidR="00111167" w:rsidRPr="00885B4B">
        <w:rPr>
          <w:rFonts w:eastAsia="Times New Roman" w:cs="Arial"/>
          <w:color w:val="000000" w:themeColor="text1"/>
          <w:sz w:val="22"/>
        </w:rPr>
        <w:t>sexual misconduct</w:t>
      </w:r>
      <w:r w:rsidR="00F302DA">
        <w:rPr>
          <w:rFonts w:eastAsia="Times New Roman" w:cs="Arial"/>
          <w:color w:val="000000" w:themeColor="text1"/>
          <w:sz w:val="22"/>
        </w:rPr>
        <w:t xml:space="preserve"> prevention measures</w:t>
      </w:r>
      <w:r w:rsidRPr="00885B4B">
        <w:rPr>
          <w:rFonts w:eastAsia="Times New Roman" w:cs="Arial"/>
          <w:color w:val="000000" w:themeColor="text1"/>
          <w:sz w:val="22"/>
        </w:rPr>
        <w:t>;</w:t>
      </w:r>
    </w:p>
    <w:p w14:paraId="4B870C60" w14:textId="0E02BF6B" w:rsidR="00885B4B" w:rsidRPr="00885B4B" w:rsidRDefault="00885B4B"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sidRPr="00885B4B">
        <w:rPr>
          <w:rFonts w:eastAsia="Times New Roman" w:cs="Arial"/>
          <w:color w:val="000000" w:themeColor="text1"/>
          <w:sz w:val="22"/>
        </w:rPr>
        <w:t>Providing targeted training for a group of students</w:t>
      </w:r>
      <w:r w:rsidR="008647F4">
        <w:rPr>
          <w:rFonts w:eastAsia="Times New Roman" w:cs="Arial"/>
          <w:color w:val="000000" w:themeColor="text1"/>
          <w:sz w:val="22"/>
        </w:rPr>
        <w:t>,</w:t>
      </w:r>
      <w:r w:rsidRPr="00885B4B">
        <w:rPr>
          <w:rFonts w:eastAsia="Times New Roman" w:cs="Arial"/>
          <w:color w:val="000000" w:themeColor="text1"/>
          <w:sz w:val="22"/>
        </w:rPr>
        <w:t xml:space="preserve"> </w:t>
      </w:r>
      <w:r w:rsidR="008647F4">
        <w:rPr>
          <w:rFonts w:eastAsia="Times New Roman" w:cs="Arial"/>
          <w:color w:val="000000" w:themeColor="text1"/>
          <w:sz w:val="22"/>
        </w:rPr>
        <w:t>i</w:t>
      </w:r>
      <w:r w:rsidR="006703A4">
        <w:rPr>
          <w:rFonts w:eastAsia="Times New Roman" w:cs="Arial"/>
          <w:color w:val="000000" w:themeColor="text1"/>
          <w:sz w:val="22"/>
        </w:rPr>
        <w:t>ncluding b</w:t>
      </w:r>
      <w:r w:rsidRPr="00885B4B">
        <w:rPr>
          <w:rFonts w:eastAsia="Times New Roman" w:cs="Arial"/>
          <w:color w:val="000000" w:themeColor="text1"/>
          <w:sz w:val="22"/>
        </w:rPr>
        <w:t>ystander intervention and sexual misconduct prevention programs;</w:t>
      </w:r>
    </w:p>
    <w:p w14:paraId="16F2AD19" w14:textId="2BC9B166" w:rsidR="00885B4B" w:rsidRPr="00885B4B" w:rsidRDefault="00885B4B" w:rsidP="00820C8E">
      <w:pPr>
        <w:numPr>
          <w:ilvl w:val="0"/>
          <w:numId w:val="12"/>
        </w:numPr>
        <w:tabs>
          <w:tab w:val="left" w:pos="-720"/>
          <w:tab w:val="left" w:pos="0"/>
        </w:tabs>
        <w:suppressAutoHyphens/>
        <w:spacing w:after="0"/>
        <w:ind w:left="3420" w:hanging="540"/>
        <w:contextualSpacing/>
        <w:rPr>
          <w:rFonts w:eastAsia="Times New Roman" w:cs="Arial"/>
          <w:color w:val="000000" w:themeColor="text1"/>
          <w:sz w:val="22"/>
        </w:rPr>
      </w:pPr>
      <w:r w:rsidRPr="00885B4B">
        <w:rPr>
          <w:rFonts w:eastAsia="Times New Roman" w:cs="Arial"/>
          <w:color w:val="000000" w:themeColor="text1"/>
          <w:sz w:val="22"/>
        </w:rPr>
        <w:t xml:space="preserve">Issuing policy statements </w:t>
      </w:r>
      <w:r w:rsidR="006703A4">
        <w:rPr>
          <w:rFonts w:eastAsia="Times New Roman" w:cs="Arial"/>
          <w:color w:val="000000" w:themeColor="text1"/>
          <w:sz w:val="22"/>
        </w:rPr>
        <w:t xml:space="preserve">regarding </w:t>
      </w:r>
      <w:r w:rsidRPr="00885B4B">
        <w:rPr>
          <w:rFonts w:eastAsia="Times New Roman" w:cs="Arial"/>
          <w:color w:val="000000" w:themeColor="text1"/>
          <w:sz w:val="22"/>
        </w:rPr>
        <w:t>the University</w:t>
      </w:r>
      <w:r w:rsidR="006703A4">
        <w:rPr>
          <w:rFonts w:eastAsia="Times New Roman" w:cs="Arial"/>
          <w:color w:val="000000" w:themeColor="text1"/>
          <w:sz w:val="22"/>
        </w:rPr>
        <w:t>’s</w:t>
      </w:r>
      <w:r w:rsidRPr="00885B4B">
        <w:rPr>
          <w:rFonts w:eastAsia="Times New Roman" w:cs="Arial"/>
          <w:color w:val="000000" w:themeColor="text1"/>
          <w:sz w:val="22"/>
        </w:rPr>
        <w:t xml:space="preserve"> </w:t>
      </w:r>
      <w:r w:rsidR="006703A4">
        <w:rPr>
          <w:rFonts w:eastAsia="Times New Roman" w:cs="Arial"/>
          <w:color w:val="000000" w:themeColor="text1"/>
          <w:sz w:val="22"/>
        </w:rPr>
        <w:t>in</w:t>
      </w:r>
      <w:r w:rsidRPr="00885B4B">
        <w:rPr>
          <w:rFonts w:eastAsia="Times New Roman" w:cs="Arial"/>
          <w:color w:val="000000" w:themeColor="text1"/>
          <w:sz w:val="22"/>
        </w:rPr>
        <w:t>toler</w:t>
      </w:r>
      <w:r w:rsidR="006703A4">
        <w:rPr>
          <w:rFonts w:eastAsia="Times New Roman" w:cs="Arial"/>
          <w:color w:val="000000" w:themeColor="text1"/>
          <w:sz w:val="22"/>
        </w:rPr>
        <w:t>anc</w:t>
      </w:r>
      <w:r w:rsidRPr="00885B4B">
        <w:rPr>
          <w:rFonts w:eastAsia="Times New Roman" w:cs="Arial"/>
          <w:color w:val="000000" w:themeColor="text1"/>
          <w:sz w:val="22"/>
        </w:rPr>
        <w:t xml:space="preserve">e </w:t>
      </w:r>
      <w:r w:rsidR="00A77958">
        <w:rPr>
          <w:rFonts w:eastAsia="Times New Roman" w:cs="Arial"/>
          <w:color w:val="000000" w:themeColor="text1"/>
          <w:sz w:val="22"/>
        </w:rPr>
        <w:t xml:space="preserve">of </w:t>
      </w:r>
      <w:r w:rsidRPr="00885B4B">
        <w:rPr>
          <w:rFonts w:eastAsia="Times New Roman" w:cs="Arial"/>
          <w:color w:val="000000" w:themeColor="text1"/>
          <w:sz w:val="22"/>
        </w:rPr>
        <w:t>sexual misconduct</w:t>
      </w:r>
      <w:r w:rsidR="0017455F">
        <w:rPr>
          <w:rFonts w:eastAsia="Times New Roman" w:cs="Arial"/>
          <w:color w:val="000000" w:themeColor="text1"/>
          <w:sz w:val="22"/>
        </w:rPr>
        <w:t>.</w:t>
      </w:r>
    </w:p>
    <w:p w14:paraId="76E752F9" w14:textId="77777777" w:rsidR="00885B4B" w:rsidRPr="00885B4B" w:rsidRDefault="00885B4B" w:rsidP="00885B4B">
      <w:pPr>
        <w:tabs>
          <w:tab w:val="left" w:pos="-720"/>
          <w:tab w:val="left" w:pos="0"/>
        </w:tabs>
        <w:suppressAutoHyphens/>
        <w:spacing w:after="0"/>
        <w:ind w:left="2880" w:hanging="720"/>
        <w:rPr>
          <w:rFonts w:eastAsia="Times New Roman" w:cs="Arial"/>
          <w:color w:val="000000" w:themeColor="text1"/>
          <w:sz w:val="22"/>
        </w:rPr>
      </w:pPr>
      <w:r w:rsidRPr="00885B4B">
        <w:rPr>
          <w:rFonts w:eastAsia="Times New Roman" w:cs="Arial"/>
          <w:color w:val="000000" w:themeColor="text1"/>
          <w:sz w:val="22"/>
        </w:rPr>
        <w:tab/>
      </w:r>
    </w:p>
    <w:p w14:paraId="44236667" w14:textId="19F4949D" w:rsidR="00885B4B" w:rsidRPr="00885B4B" w:rsidRDefault="00A66BAC" w:rsidP="008C534A">
      <w:pPr>
        <w:tabs>
          <w:tab w:val="left" w:pos="-720"/>
          <w:tab w:val="left" w:pos="0"/>
        </w:tabs>
        <w:suppressAutoHyphens/>
        <w:spacing w:after="0"/>
        <w:ind w:left="1800" w:hanging="360"/>
        <w:rPr>
          <w:rFonts w:eastAsia="Times New Roman" w:cs="Arial"/>
          <w:color w:val="000000" w:themeColor="text1"/>
          <w:sz w:val="22"/>
        </w:rPr>
      </w:pPr>
      <w:r>
        <w:rPr>
          <w:rFonts w:eastAsia="Times New Roman" w:cs="Arial"/>
          <w:color w:val="000000" w:themeColor="text1"/>
          <w:sz w:val="22"/>
        </w:rPr>
        <w:tab/>
      </w:r>
    </w:p>
    <w:p w14:paraId="1D1C5157" w14:textId="344BE5A1" w:rsidR="00634C7B" w:rsidRDefault="00885B4B" w:rsidP="00820C8E">
      <w:pPr>
        <w:tabs>
          <w:tab w:val="left" w:pos="-720"/>
          <w:tab w:val="left" w:pos="0"/>
        </w:tabs>
        <w:suppressAutoHyphens/>
        <w:spacing w:after="0"/>
        <w:ind w:left="1800" w:hanging="360"/>
        <w:rPr>
          <w:sz w:val="22"/>
        </w:rPr>
      </w:pPr>
      <w:r w:rsidRPr="00885B4B">
        <w:rPr>
          <w:rFonts w:eastAsia="Times New Roman" w:cs="Arial"/>
          <w:color w:val="000000" w:themeColor="text1"/>
          <w:sz w:val="22"/>
        </w:rPr>
        <w:t>6.</w:t>
      </w:r>
      <w:r w:rsidR="008D1DA7">
        <w:rPr>
          <w:rFonts w:eastAsia="Times New Roman" w:cs="Arial"/>
          <w:color w:val="000000" w:themeColor="text1"/>
          <w:sz w:val="22"/>
        </w:rPr>
        <w:t>9</w:t>
      </w:r>
      <w:r w:rsidR="00B5001C">
        <w:rPr>
          <w:rFonts w:eastAsia="Times New Roman" w:cs="Arial"/>
          <w:color w:val="000000" w:themeColor="text1"/>
          <w:sz w:val="22"/>
        </w:rPr>
        <w:t xml:space="preserve"> </w:t>
      </w:r>
      <w:r w:rsidRPr="00885B4B">
        <w:rPr>
          <w:rFonts w:eastAsia="Times New Roman" w:cs="Arial"/>
          <w:color w:val="000000" w:themeColor="text1"/>
          <w:sz w:val="22"/>
        </w:rPr>
        <w:t>Sanctions and Discip</w:t>
      </w:r>
      <w:r>
        <w:rPr>
          <w:rFonts w:eastAsia="Times New Roman" w:cs="Arial"/>
          <w:color w:val="000000" w:themeColor="text1"/>
          <w:sz w:val="22"/>
        </w:rPr>
        <w:t xml:space="preserve">line.  </w:t>
      </w:r>
      <w:r w:rsidR="00A66BAC">
        <w:rPr>
          <w:sz w:val="22"/>
        </w:rPr>
        <w:t>D</w:t>
      </w:r>
      <w:r w:rsidR="00C93FD8" w:rsidRPr="00475D5B">
        <w:rPr>
          <w:sz w:val="22"/>
        </w:rPr>
        <w:t xml:space="preserve">isciplinary action </w:t>
      </w:r>
      <w:r w:rsidR="007A282B">
        <w:rPr>
          <w:sz w:val="22"/>
        </w:rPr>
        <w:t>will be handled under the appropriate disciplinary policy depending on the status of the respondent</w:t>
      </w:r>
      <w:r w:rsidR="008C72A6">
        <w:rPr>
          <w:sz w:val="22"/>
        </w:rPr>
        <w:t>.</w:t>
      </w:r>
      <w:r w:rsidR="007A282B">
        <w:rPr>
          <w:sz w:val="22"/>
        </w:rPr>
        <w:t xml:space="preserve"> </w:t>
      </w:r>
      <w:r w:rsidR="00BB3552" w:rsidRPr="007427D7">
        <w:rPr>
          <w:sz w:val="22"/>
          <w:highlight w:val="green"/>
        </w:rPr>
        <w:t xml:space="preserve">  </w:t>
      </w:r>
    </w:p>
    <w:p w14:paraId="62693ADD" w14:textId="77777777" w:rsidR="00634C7B" w:rsidRDefault="00634C7B" w:rsidP="00820C8E">
      <w:pPr>
        <w:tabs>
          <w:tab w:val="left" w:pos="-720"/>
          <w:tab w:val="left" w:pos="0"/>
        </w:tabs>
        <w:suppressAutoHyphens/>
        <w:spacing w:after="0"/>
        <w:ind w:left="1800" w:hanging="360"/>
        <w:rPr>
          <w:sz w:val="22"/>
        </w:rPr>
      </w:pPr>
    </w:p>
    <w:p w14:paraId="7A041C54" w14:textId="77777777" w:rsidR="00C93FD8" w:rsidRDefault="00BB3552" w:rsidP="00634C7B">
      <w:pPr>
        <w:tabs>
          <w:tab w:val="left" w:pos="-720"/>
          <w:tab w:val="left" w:pos="0"/>
        </w:tabs>
        <w:suppressAutoHyphens/>
        <w:spacing w:after="0"/>
        <w:ind w:left="2160" w:hanging="360"/>
        <w:rPr>
          <w:sz w:val="22"/>
        </w:rPr>
      </w:pPr>
      <w:r w:rsidRPr="00083A68">
        <w:rPr>
          <w:sz w:val="22"/>
          <w:highlight w:val="yellow"/>
        </w:rPr>
        <w:t>[LINK TO APPROPRIATE POLICIES]</w:t>
      </w:r>
    </w:p>
    <w:p w14:paraId="0ABFBFE0" w14:textId="77777777" w:rsidR="00634C7B" w:rsidRDefault="00634C7B" w:rsidP="00634C7B">
      <w:pPr>
        <w:tabs>
          <w:tab w:val="left" w:pos="-720"/>
          <w:tab w:val="left" w:pos="0"/>
        </w:tabs>
        <w:suppressAutoHyphens/>
        <w:spacing w:after="0"/>
        <w:ind w:left="2160" w:hanging="360"/>
        <w:rPr>
          <w:sz w:val="22"/>
        </w:rPr>
      </w:pPr>
    </w:p>
    <w:p w14:paraId="6AA64B61" w14:textId="77777777" w:rsidR="00DC74FD" w:rsidRPr="00934DF8" w:rsidRDefault="00934DF8" w:rsidP="00F13494">
      <w:pPr>
        <w:ind w:left="1440" w:hanging="720"/>
        <w:rPr>
          <w:sz w:val="22"/>
        </w:rPr>
      </w:pPr>
      <w:r w:rsidRPr="00934DF8">
        <w:rPr>
          <w:sz w:val="22"/>
        </w:rPr>
        <w:t>Sec. 7</w:t>
      </w:r>
      <w:r w:rsidR="00A13B69">
        <w:rPr>
          <w:sz w:val="22"/>
        </w:rPr>
        <w:t>.</w:t>
      </w:r>
      <w:r w:rsidRPr="00934DF8">
        <w:rPr>
          <w:sz w:val="22"/>
        </w:rPr>
        <w:t xml:space="preserve"> </w:t>
      </w:r>
      <w:r w:rsidR="00A13B69">
        <w:rPr>
          <w:sz w:val="22"/>
        </w:rPr>
        <w:t xml:space="preserve"> </w:t>
      </w:r>
      <w:r w:rsidR="00F0204E">
        <w:rPr>
          <w:sz w:val="22"/>
        </w:rPr>
        <w:t>Provisions Applicable to the Investigation</w:t>
      </w:r>
      <w:r w:rsidR="00DC74FD" w:rsidRPr="00934DF8">
        <w:rPr>
          <w:sz w:val="22"/>
        </w:rPr>
        <w:t>.</w:t>
      </w:r>
    </w:p>
    <w:p w14:paraId="08A6A71A" w14:textId="17A35EF2" w:rsidR="00DC74FD" w:rsidRPr="00475D5B" w:rsidRDefault="00934DF8" w:rsidP="00820C8E">
      <w:pPr>
        <w:ind w:left="1800" w:hanging="360"/>
        <w:rPr>
          <w:sz w:val="22"/>
        </w:rPr>
      </w:pPr>
      <w:r>
        <w:rPr>
          <w:sz w:val="22"/>
        </w:rPr>
        <w:t>7</w:t>
      </w:r>
      <w:r w:rsidR="00DC74FD" w:rsidRPr="00475D5B">
        <w:rPr>
          <w:sz w:val="22"/>
        </w:rPr>
        <w:t>.1</w:t>
      </w:r>
      <w:r w:rsidR="00DC74FD" w:rsidRPr="00475D5B">
        <w:rPr>
          <w:sz w:val="22"/>
        </w:rPr>
        <w:tab/>
      </w:r>
      <w:r w:rsidR="00DC74FD" w:rsidRPr="00FA2969">
        <w:rPr>
          <w:sz w:val="22"/>
        </w:rPr>
        <w:t>Assistance</w:t>
      </w:r>
      <w:r w:rsidR="00DC74FD" w:rsidRPr="00475D5B">
        <w:rPr>
          <w:sz w:val="22"/>
        </w:rPr>
        <w:t xml:space="preserve">.  During the </w:t>
      </w:r>
      <w:r w:rsidR="00F0204E">
        <w:rPr>
          <w:sz w:val="22"/>
        </w:rPr>
        <w:t xml:space="preserve">investigation </w:t>
      </w:r>
      <w:r w:rsidR="00DC74FD" w:rsidRPr="00475D5B">
        <w:rPr>
          <w:sz w:val="22"/>
        </w:rPr>
        <w:t xml:space="preserve">process, </w:t>
      </w:r>
      <w:r w:rsidR="002B106D">
        <w:rPr>
          <w:sz w:val="22"/>
        </w:rPr>
        <w:t xml:space="preserve">both parties </w:t>
      </w:r>
      <w:r w:rsidR="001060B9">
        <w:rPr>
          <w:sz w:val="22"/>
        </w:rPr>
        <w:t>may be assisted by an advisor</w:t>
      </w:r>
      <w:r w:rsidR="00DC74FD" w:rsidRPr="00475D5B">
        <w:rPr>
          <w:sz w:val="22"/>
        </w:rPr>
        <w:t xml:space="preserve">, who may be an attorney; however, the </w:t>
      </w:r>
      <w:r w:rsidR="001060B9">
        <w:rPr>
          <w:sz w:val="22"/>
        </w:rPr>
        <w:t xml:space="preserve">advisor </w:t>
      </w:r>
      <w:r w:rsidR="00DC74FD" w:rsidRPr="00475D5B">
        <w:rPr>
          <w:sz w:val="22"/>
        </w:rPr>
        <w:t>may not actively participate in a meeting or interview.</w:t>
      </w:r>
    </w:p>
    <w:p w14:paraId="7C654245" w14:textId="59A1163A" w:rsidR="00DC74FD" w:rsidRPr="00475D5B" w:rsidRDefault="00934DF8" w:rsidP="00820C8E">
      <w:pPr>
        <w:ind w:left="1800" w:hanging="360"/>
        <w:rPr>
          <w:sz w:val="22"/>
        </w:rPr>
      </w:pPr>
      <w:r>
        <w:rPr>
          <w:sz w:val="22"/>
        </w:rPr>
        <w:t>7</w:t>
      </w:r>
      <w:r w:rsidR="00DC74FD" w:rsidRPr="00475D5B">
        <w:rPr>
          <w:sz w:val="22"/>
        </w:rPr>
        <w:t>.2</w:t>
      </w:r>
      <w:r w:rsidR="00DC74FD" w:rsidRPr="00475D5B">
        <w:rPr>
          <w:sz w:val="22"/>
        </w:rPr>
        <w:tab/>
      </w:r>
      <w:r w:rsidR="00DC74FD" w:rsidRPr="00FA2969">
        <w:rPr>
          <w:sz w:val="22"/>
        </w:rPr>
        <w:t>Time Limitations</w:t>
      </w:r>
      <w:r w:rsidR="00DC74FD" w:rsidRPr="00475D5B">
        <w:rPr>
          <w:sz w:val="22"/>
        </w:rPr>
        <w:t xml:space="preserve">.  Time limitations in these procedures may be modified by the </w:t>
      </w:r>
      <w:r w:rsidR="001060B9">
        <w:rPr>
          <w:sz w:val="22"/>
        </w:rPr>
        <w:t xml:space="preserve">Title IX Coordinator or appropriate administrator </w:t>
      </w:r>
      <w:r w:rsidR="00DC74FD" w:rsidRPr="00475D5B">
        <w:rPr>
          <w:sz w:val="22"/>
        </w:rPr>
        <w:t>on a written showing of good cause b</w:t>
      </w:r>
      <w:r w:rsidR="001060B9">
        <w:rPr>
          <w:sz w:val="22"/>
        </w:rPr>
        <w:t xml:space="preserve">y the </w:t>
      </w:r>
      <w:r w:rsidR="002B106D">
        <w:rPr>
          <w:sz w:val="22"/>
        </w:rPr>
        <w:t xml:space="preserve">parties or </w:t>
      </w:r>
      <w:r w:rsidR="001060B9">
        <w:rPr>
          <w:sz w:val="22"/>
        </w:rPr>
        <w:t>the University</w:t>
      </w:r>
      <w:r w:rsidR="00DC74FD" w:rsidRPr="00475D5B">
        <w:rPr>
          <w:sz w:val="22"/>
        </w:rPr>
        <w:t>.</w:t>
      </w:r>
    </w:p>
    <w:p w14:paraId="53AC4940" w14:textId="77777777" w:rsidR="00DC74FD" w:rsidRPr="00475D5B" w:rsidRDefault="00934DF8" w:rsidP="00820C8E">
      <w:pPr>
        <w:ind w:left="1800" w:hanging="360"/>
        <w:rPr>
          <w:sz w:val="22"/>
        </w:rPr>
      </w:pPr>
      <w:r>
        <w:rPr>
          <w:sz w:val="22"/>
        </w:rPr>
        <w:t>7</w:t>
      </w:r>
      <w:r w:rsidR="00DC74FD" w:rsidRPr="00475D5B">
        <w:rPr>
          <w:sz w:val="22"/>
        </w:rPr>
        <w:t>.3</w:t>
      </w:r>
      <w:r w:rsidR="00DC74FD" w:rsidRPr="00475D5B">
        <w:rPr>
          <w:sz w:val="22"/>
        </w:rPr>
        <w:tab/>
      </w:r>
      <w:r w:rsidR="00DC74FD" w:rsidRPr="00FA2969">
        <w:rPr>
          <w:sz w:val="22"/>
        </w:rPr>
        <w:t>Concurrent Criminal or Civil Proceedings</w:t>
      </w:r>
      <w:r w:rsidR="001060B9">
        <w:rPr>
          <w:sz w:val="22"/>
        </w:rPr>
        <w:t xml:space="preserve">.  </w:t>
      </w:r>
      <w:r w:rsidR="001C3851">
        <w:rPr>
          <w:sz w:val="22"/>
        </w:rPr>
        <w:t>The University will not</w:t>
      </w:r>
      <w:r w:rsidR="00DC74FD" w:rsidRPr="00475D5B">
        <w:rPr>
          <w:sz w:val="22"/>
        </w:rPr>
        <w:t xml:space="preserve"> wait for </w:t>
      </w:r>
      <w:r w:rsidR="001C3851">
        <w:rPr>
          <w:sz w:val="22"/>
        </w:rPr>
        <w:t xml:space="preserve">the outcome of a concurrent </w:t>
      </w:r>
      <w:r w:rsidR="00DC74FD" w:rsidRPr="00475D5B">
        <w:rPr>
          <w:sz w:val="22"/>
        </w:rPr>
        <w:t xml:space="preserve">criminal or civil justice </w:t>
      </w:r>
      <w:r w:rsidR="001C3851">
        <w:rPr>
          <w:sz w:val="22"/>
        </w:rPr>
        <w:t xml:space="preserve">proceeding </w:t>
      </w:r>
      <w:r w:rsidR="00DC74FD" w:rsidRPr="00475D5B">
        <w:rPr>
          <w:sz w:val="22"/>
        </w:rPr>
        <w:t>to tak</w:t>
      </w:r>
      <w:r w:rsidR="00094B00">
        <w:rPr>
          <w:sz w:val="22"/>
        </w:rPr>
        <w:t>e</w:t>
      </w:r>
      <w:r w:rsidR="00DC74FD" w:rsidRPr="00475D5B">
        <w:rPr>
          <w:sz w:val="22"/>
        </w:rPr>
        <w:t xml:space="preserve"> action</w:t>
      </w:r>
      <w:r w:rsidR="00094B00">
        <w:rPr>
          <w:sz w:val="22"/>
        </w:rPr>
        <w:t>.</w:t>
      </w:r>
      <w:r w:rsidR="00DC74FD" w:rsidRPr="00475D5B">
        <w:rPr>
          <w:sz w:val="22"/>
        </w:rPr>
        <w:t xml:space="preserve"> </w:t>
      </w:r>
      <w:r w:rsidR="00094B00">
        <w:rPr>
          <w:sz w:val="22"/>
        </w:rPr>
        <w:t>The University has an in</w:t>
      </w:r>
      <w:r w:rsidR="00DC74FD" w:rsidRPr="00475D5B">
        <w:rPr>
          <w:sz w:val="22"/>
        </w:rPr>
        <w:t xml:space="preserve">dependent duty to </w:t>
      </w:r>
      <w:r w:rsidR="00094B00">
        <w:rPr>
          <w:sz w:val="22"/>
        </w:rPr>
        <w:t xml:space="preserve">investigate complaints of sexual </w:t>
      </w:r>
      <w:r w:rsidR="000E391F">
        <w:rPr>
          <w:sz w:val="22"/>
        </w:rPr>
        <w:t>misconduct</w:t>
      </w:r>
      <w:r w:rsidR="00094B00">
        <w:rPr>
          <w:sz w:val="22"/>
        </w:rPr>
        <w:t>.</w:t>
      </w:r>
      <w:r w:rsidR="0025365F">
        <w:rPr>
          <w:sz w:val="22"/>
        </w:rPr>
        <w:t xml:space="preserve"> (Except as provided in Sec. 6.7).</w:t>
      </w:r>
    </w:p>
    <w:p w14:paraId="13830394" w14:textId="77777777" w:rsidR="00DC74FD" w:rsidRPr="00475D5B" w:rsidRDefault="00934DF8" w:rsidP="00820C8E">
      <w:pPr>
        <w:ind w:left="1800" w:hanging="360"/>
        <w:rPr>
          <w:sz w:val="22"/>
        </w:rPr>
      </w:pPr>
      <w:r>
        <w:rPr>
          <w:sz w:val="22"/>
        </w:rPr>
        <w:t>7.4</w:t>
      </w:r>
      <w:r w:rsidR="00DC74FD" w:rsidRPr="00475D5B">
        <w:rPr>
          <w:sz w:val="22"/>
        </w:rPr>
        <w:tab/>
      </w:r>
      <w:r w:rsidR="00DC74FD" w:rsidRPr="00FA2969">
        <w:rPr>
          <w:sz w:val="22"/>
        </w:rPr>
        <w:t>Documentation</w:t>
      </w:r>
      <w:r w:rsidR="00DC74FD" w:rsidRPr="00475D5B">
        <w:rPr>
          <w:sz w:val="22"/>
        </w:rPr>
        <w:t>.</w:t>
      </w:r>
      <w:r w:rsidR="00B25D88">
        <w:rPr>
          <w:sz w:val="22"/>
        </w:rPr>
        <w:t xml:space="preserve"> </w:t>
      </w:r>
      <w:r w:rsidR="00DC74FD" w:rsidRPr="00475D5B">
        <w:rPr>
          <w:sz w:val="22"/>
        </w:rPr>
        <w:t>The University shall document complaints and their resolution and retain copies of all materials in accord</w:t>
      </w:r>
      <w:r w:rsidR="002B2F3F">
        <w:rPr>
          <w:sz w:val="22"/>
        </w:rPr>
        <w:t>ance</w:t>
      </w:r>
      <w:r w:rsidR="00DC74FD" w:rsidRPr="00475D5B">
        <w:rPr>
          <w:sz w:val="22"/>
        </w:rPr>
        <w:t xml:space="preserve"> w</w:t>
      </w:r>
      <w:r w:rsidR="00083A68">
        <w:rPr>
          <w:sz w:val="22"/>
        </w:rPr>
        <w:t>ith state and f</w:t>
      </w:r>
      <w:r w:rsidR="00DC74FD" w:rsidRPr="00475D5B">
        <w:rPr>
          <w:sz w:val="22"/>
        </w:rPr>
        <w:t xml:space="preserve">ederal records laws and University policy.  </w:t>
      </w:r>
    </w:p>
    <w:p w14:paraId="242D0AC0" w14:textId="77777777" w:rsidR="00DC74FD" w:rsidRPr="00934DF8" w:rsidRDefault="00934DF8" w:rsidP="00820C8E">
      <w:pPr>
        <w:tabs>
          <w:tab w:val="left" w:pos="180"/>
          <w:tab w:val="left" w:pos="1440"/>
        </w:tabs>
        <w:ind w:left="1440" w:hanging="720"/>
        <w:rPr>
          <w:sz w:val="22"/>
        </w:rPr>
      </w:pPr>
      <w:r w:rsidRPr="00934DF8">
        <w:rPr>
          <w:sz w:val="22"/>
        </w:rPr>
        <w:t>Sec 8</w:t>
      </w:r>
      <w:r w:rsidR="00DC74FD" w:rsidRPr="00934DF8">
        <w:rPr>
          <w:sz w:val="22"/>
        </w:rPr>
        <w:t>.</w:t>
      </w:r>
      <w:r w:rsidR="00DC74FD" w:rsidRPr="00934DF8">
        <w:rPr>
          <w:sz w:val="22"/>
        </w:rPr>
        <w:tab/>
        <w:t>Dissemination of Policy and Education</w:t>
      </w:r>
      <w:r w:rsidR="00144EE6">
        <w:rPr>
          <w:sz w:val="22"/>
        </w:rPr>
        <w:t>al Programs</w:t>
      </w:r>
      <w:r w:rsidR="00DC74FD" w:rsidRPr="00934DF8">
        <w:rPr>
          <w:sz w:val="22"/>
        </w:rPr>
        <w:t>.</w:t>
      </w:r>
    </w:p>
    <w:p w14:paraId="6F023440" w14:textId="13DE9008" w:rsidR="00DC74FD" w:rsidRPr="00475D5B" w:rsidRDefault="00934DF8" w:rsidP="00820C8E">
      <w:pPr>
        <w:ind w:left="1800" w:hanging="360"/>
        <w:rPr>
          <w:sz w:val="22"/>
        </w:rPr>
      </w:pPr>
      <w:r>
        <w:rPr>
          <w:sz w:val="22"/>
        </w:rPr>
        <w:t>8</w:t>
      </w:r>
      <w:r w:rsidR="00DC74FD" w:rsidRPr="00475D5B">
        <w:rPr>
          <w:sz w:val="22"/>
        </w:rPr>
        <w:t>.1</w:t>
      </w:r>
      <w:r w:rsidR="00DC74FD" w:rsidRPr="00475D5B">
        <w:rPr>
          <w:sz w:val="22"/>
        </w:rPr>
        <w:tab/>
        <w:t xml:space="preserve">This </w:t>
      </w:r>
      <w:r w:rsidR="002C35C0">
        <w:rPr>
          <w:sz w:val="22"/>
        </w:rPr>
        <w:t>P</w:t>
      </w:r>
      <w:r w:rsidR="00DC74FD" w:rsidRPr="00475D5B">
        <w:rPr>
          <w:sz w:val="22"/>
        </w:rPr>
        <w:t xml:space="preserve">olicy will be made available to all </w:t>
      </w:r>
      <w:r w:rsidR="0017455F">
        <w:rPr>
          <w:sz w:val="22"/>
        </w:rPr>
        <w:t xml:space="preserve">University administrators, faculty, staff, and </w:t>
      </w:r>
      <w:r w:rsidR="00DC74FD" w:rsidRPr="00475D5B">
        <w:rPr>
          <w:sz w:val="22"/>
        </w:rPr>
        <w:t>students online</w:t>
      </w:r>
      <w:r w:rsidR="00144EE6">
        <w:rPr>
          <w:sz w:val="22"/>
        </w:rPr>
        <w:t xml:space="preserve"> at [insert website] </w:t>
      </w:r>
      <w:r w:rsidR="00DC74FD" w:rsidRPr="00475D5B">
        <w:rPr>
          <w:sz w:val="22"/>
        </w:rPr>
        <w:t xml:space="preserve">and in </w:t>
      </w:r>
      <w:r w:rsidR="000E391F">
        <w:rPr>
          <w:sz w:val="22"/>
        </w:rPr>
        <w:t>U</w:t>
      </w:r>
      <w:r w:rsidR="00144EE6">
        <w:rPr>
          <w:sz w:val="22"/>
        </w:rPr>
        <w:t xml:space="preserve">niversity </w:t>
      </w:r>
      <w:r w:rsidR="00DC74FD" w:rsidRPr="00475D5B">
        <w:rPr>
          <w:sz w:val="22"/>
        </w:rPr>
        <w:t xml:space="preserve">publications.  Periodic notices will be sent to </w:t>
      </w:r>
      <w:r w:rsidR="0017455F">
        <w:rPr>
          <w:sz w:val="22"/>
        </w:rPr>
        <w:t xml:space="preserve">University administrators, faculty, staff and </w:t>
      </w:r>
      <w:r w:rsidR="00DC74FD" w:rsidRPr="00475D5B">
        <w:rPr>
          <w:sz w:val="22"/>
        </w:rPr>
        <w:t xml:space="preserve">students about the University’s Sexual Misconduct Policy.  The notice will include information about </w:t>
      </w:r>
      <w:r w:rsidR="000E391F">
        <w:rPr>
          <w:sz w:val="22"/>
        </w:rPr>
        <w:t>sexual misconduct</w:t>
      </w:r>
      <w:r w:rsidR="00DC74FD" w:rsidRPr="00475D5B">
        <w:rPr>
          <w:sz w:val="22"/>
        </w:rPr>
        <w:t xml:space="preserve">, including the complaint procedure, and about University disciplinary policies and available resources, such as </w:t>
      </w:r>
      <w:r w:rsidR="000E391F">
        <w:rPr>
          <w:sz w:val="22"/>
        </w:rPr>
        <w:t>support services</w:t>
      </w:r>
      <w:r w:rsidR="00DC74FD" w:rsidRPr="00475D5B">
        <w:rPr>
          <w:sz w:val="22"/>
        </w:rPr>
        <w:t xml:space="preserve">, health, and mental health services.  The notice will specify the right to file a complaint under </w:t>
      </w:r>
      <w:r w:rsidR="000E391F">
        <w:rPr>
          <w:sz w:val="22"/>
        </w:rPr>
        <w:t>this Policy</w:t>
      </w:r>
      <w:r w:rsidR="00DC74FD" w:rsidRPr="00475D5B">
        <w:rPr>
          <w:sz w:val="22"/>
        </w:rPr>
        <w:t xml:space="preserve"> and with law enforcement </w:t>
      </w:r>
      <w:r w:rsidR="00DC74FD" w:rsidRPr="00475D5B">
        <w:rPr>
          <w:sz w:val="22"/>
        </w:rPr>
        <w:lastRenderedPageBreak/>
        <w:t>and will refer individuals to designated offices or officials for additional information.</w:t>
      </w:r>
    </w:p>
    <w:p w14:paraId="429B668C" w14:textId="0AF0D6A0" w:rsidR="00DC74FD" w:rsidRDefault="00934DF8" w:rsidP="00820C8E">
      <w:pPr>
        <w:ind w:left="1800" w:hanging="360"/>
        <w:rPr>
          <w:sz w:val="22"/>
        </w:rPr>
      </w:pPr>
      <w:r>
        <w:rPr>
          <w:sz w:val="22"/>
        </w:rPr>
        <w:t>8</w:t>
      </w:r>
      <w:r w:rsidR="00DC74FD" w:rsidRPr="00475D5B">
        <w:rPr>
          <w:sz w:val="22"/>
        </w:rPr>
        <w:t>.2</w:t>
      </w:r>
      <w:r w:rsidR="00DC74FD" w:rsidRPr="00475D5B">
        <w:rPr>
          <w:sz w:val="22"/>
        </w:rPr>
        <w:tab/>
      </w:r>
      <w:r w:rsidR="00A31816" w:rsidRPr="00FA2969">
        <w:rPr>
          <w:sz w:val="22"/>
        </w:rPr>
        <w:t>Ongoing Sexual Misconduct Training</w:t>
      </w:r>
      <w:r w:rsidR="00ED7A65">
        <w:rPr>
          <w:sz w:val="22"/>
        </w:rPr>
        <w:t xml:space="preserve">.  </w:t>
      </w:r>
      <w:r w:rsidR="00A31816">
        <w:rPr>
          <w:sz w:val="22"/>
        </w:rPr>
        <w:t xml:space="preserve">The University’s commitment to raising awareness of the dangers of sexual misconduct includes offering ongoing education </w:t>
      </w:r>
      <w:r w:rsidR="00ED7A65">
        <w:rPr>
          <w:sz w:val="22"/>
        </w:rPr>
        <w:t xml:space="preserve">through </w:t>
      </w:r>
      <w:r w:rsidR="00C40EFF">
        <w:rPr>
          <w:sz w:val="22"/>
        </w:rPr>
        <w:t xml:space="preserve">annual training and </w:t>
      </w:r>
      <w:r w:rsidR="00111167">
        <w:rPr>
          <w:sz w:val="22"/>
        </w:rPr>
        <w:t>lectures</w:t>
      </w:r>
      <w:r w:rsidR="00A31816">
        <w:rPr>
          <w:sz w:val="22"/>
        </w:rPr>
        <w:t xml:space="preserve"> by faculty, staff, mental health professionals, and/or trained University</w:t>
      </w:r>
      <w:r w:rsidR="000E391F">
        <w:rPr>
          <w:sz w:val="22"/>
        </w:rPr>
        <w:t xml:space="preserve"> personnel</w:t>
      </w:r>
      <w:r w:rsidR="00A31816">
        <w:rPr>
          <w:sz w:val="22"/>
        </w:rPr>
        <w:t xml:space="preserve">.  </w:t>
      </w:r>
      <w:r w:rsidR="00DC74FD" w:rsidRPr="00475D5B">
        <w:rPr>
          <w:sz w:val="22"/>
        </w:rPr>
        <w:t xml:space="preserve">Preventive education and training programs will be provided to </w:t>
      </w:r>
      <w:r w:rsidR="0017455F">
        <w:rPr>
          <w:sz w:val="22"/>
        </w:rPr>
        <w:t xml:space="preserve">University administrators, faculty, staff, and </w:t>
      </w:r>
      <w:r w:rsidR="00DC74FD" w:rsidRPr="00475D5B">
        <w:rPr>
          <w:sz w:val="22"/>
        </w:rPr>
        <w:t>students</w:t>
      </w:r>
      <w:r w:rsidR="00181509">
        <w:rPr>
          <w:sz w:val="22"/>
        </w:rPr>
        <w:t xml:space="preserve"> and will include information about </w:t>
      </w:r>
      <w:r w:rsidR="00DB70A8">
        <w:rPr>
          <w:sz w:val="22"/>
        </w:rPr>
        <w:t>risk reduction</w:t>
      </w:r>
      <w:r w:rsidR="00C40EFF">
        <w:rPr>
          <w:sz w:val="22"/>
        </w:rPr>
        <w:t>,</w:t>
      </w:r>
      <w:r w:rsidR="00DB70A8">
        <w:rPr>
          <w:sz w:val="22"/>
        </w:rPr>
        <w:t xml:space="preserve"> including </w:t>
      </w:r>
      <w:r w:rsidR="00181509">
        <w:rPr>
          <w:sz w:val="22"/>
        </w:rPr>
        <w:t xml:space="preserve">bystander </w:t>
      </w:r>
      <w:proofErr w:type="gramStart"/>
      <w:r w:rsidR="00181509">
        <w:rPr>
          <w:sz w:val="22"/>
        </w:rPr>
        <w:t>intervention</w:t>
      </w:r>
      <w:r w:rsidR="00591900" w:rsidRPr="00591900">
        <w:rPr>
          <w:sz w:val="22"/>
          <w:highlight w:val="yellow"/>
        </w:rPr>
        <w:t>[</w:t>
      </w:r>
      <w:proofErr w:type="gramEnd"/>
      <w:r w:rsidR="00591900" w:rsidRPr="00591900">
        <w:rPr>
          <w:sz w:val="22"/>
          <w:highlight w:val="yellow"/>
        </w:rPr>
        <w:t>Link to web page with training provided]</w:t>
      </w:r>
    </w:p>
    <w:p w14:paraId="5EB9E6E5" w14:textId="7FC4CB62" w:rsidR="00EC1EA4" w:rsidRDefault="00A31816" w:rsidP="00820C8E">
      <w:pPr>
        <w:ind w:left="1800" w:hanging="360"/>
        <w:rPr>
          <w:sz w:val="22"/>
        </w:rPr>
      </w:pPr>
      <w:r>
        <w:rPr>
          <w:sz w:val="22"/>
        </w:rPr>
        <w:t>8.3</w:t>
      </w:r>
      <w:r>
        <w:rPr>
          <w:sz w:val="22"/>
        </w:rPr>
        <w:tab/>
      </w:r>
      <w:r w:rsidRPr="00FA2969">
        <w:rPr>
          <w:sz w:val="22"/>
        </w:rPr>
        <w:t>Training of Coordinators, Investigators, Hearing and Appellate Authorities</w:t>
      </w:r>
      <w:r w:rsidR="00ED7A65" w:rsidRPr="00264C9F">
        <w:rPr>
          <w:sz w:val="22"/>
        </w:rPr>
        <w:t>.</w:t>
      </w:r>
      <w:r w:rsidR="00ED7A65">
        <w:rPr>
          <w:sz w:val="22"/>
        </w:rPr>
        <w:t xml:space="preserve"> </w:t>
      </w:r>
      <w:r w:rsidRPr="00A31816">
        <w:rPr>
          <w:sz w:val="22"/>
        </w:rPr>
        <w:t>All</w:t>
      </w:r>
      <w:r>
        <w:rPr>
          <w:sz w:val="22"/>
        </w:rPr>
        <w:t xml:space="preserve"> Title IX Coordinators, Deputy Coordinators, </w:t>
      </w:r>
      <w:r w:rsidR="00ED7A65">
        <w:rPr>
          <w:sz w:val="22"/>
        </w:rPr>
        <w:t>investigators</w:t>
      </w:r>
      <w:r>
        <w:rPr>
          <w:sz w:val="22"/>
        </w:rPr>
        <w:t>, and those with authority over sexual misconduct hearings and appeals shall receive training each academic year</w:t>
      </w:r>
      <w:r w:rsidR="00013E03">
        <w:rPr>
          <w:sz w:val="22"/>
        </w:rPr>
        <w:t xml:space="preserve"> </w:t>
      </w:r>
      <w:r w:rsidR="00083A68">
        <w:rPr>
          <w:sz w:val="22"/>
        </w:rPr>
        <w:t xml:space="preserve">about </w:t>
      </w:r>
      <w:r>
        <w:rPr>
          <w:sz w:val="22"/>
        </w:rPr>
        <w:t>offenses, investigatory procedures, due</w:t>
      </w:r>
      <w:r w:rsidR="00083A68">
        <w:rPr>
          <w:sz w:val="22"/>
        </w:rPr>
        <w:t xml:space="preserve"> process, and University policies </w:t>
      </w:r>
      <w:r>
        <w:rPr>
          <w:sz w:val="22"/>
        </w:rPr>
        <w:t>related to sexual misconduct.</w:t>
      </w:r>
    </w:p>
    <w:p w14:paraId="3BBB5C5F" w14:textId="7F344F30" w:rsidR="005E4F18" w:rsidRPr="00EC1EA4" w:rsidRDefault="005E4F18" w:rsidP="00820C8E">
      <w:pPr>
        <w:ind w:left="1800" w:hanging="360"/>
        <w:rPr>
          <w:rFonts w:eastAsia="Times New Roman" w:cs="Arial"/>
          <w:color w:val="000000" w:themeColor="text1"/>
          <w:sz w:val="22"/>
        </w:rPr>
      </w:pPr>
      <w:r>
        <w:rPr>
          <w:rFonts w:eastAsia="Times New Roman" w:cs="Arial"/>
          <w:color w:val="000000" w:themeColor="text1"/>
          <w:sz w:val="22"/>
        </w:rPr>
        <w:t xml:space="preserve">8.4 </w:t>
      </w:r>
      <w:r w:rsidRPr="00EC1EA4">
        <w:rPr>
          <w:rFonts w:eastAsia="Times New Roman" w:cs="Arial"/>
          <w:color w:val="000000" w:themeColor="text1"/>
          <w:sz w:val="22"/>
        </w:rPr>
        <w:t xml:space="preserve">Annual Reporting and Notice. </w:t>
      </w:r>
      <w:r>
        <w:rPr>
          <w:rFonts w:eastAsia="Times New Roman" w:cs="Arial"/>
          <w:color w:val="000000" w:themeColor="text1"/>
          <w:sz w:val="22"/>
        </w:rPr>
        <w:t xml:space="preserve"> </w:t>
      </w:r>
      <w:r w:rsidRPr="00EC1EA4">
        <w:rPr>
          <w:rFonts w:eastAsia="Times New Roman" w:cs="Arial"/>
          <w:color w:val="000000" w:themeColor="text1"/>
          <w:sz w:val="22"/>
        </w:rPr>
        <w:t xml:space="preserve">The University’s Title IX General Policy Statement will be made available to all students, faculty, and employees online, in required publications and in specified departments.  </w:t>
      </w:r>
    </w:p>
    <w:p w14:paraId="1CDBB776" w14:textId="77777777" w:rsidR="00EC1EA4" w:rsidRPr="00EC1EA4" w:rsidRDefault="004A262C" w:rsidP="00820C8E">
      <w:pPr>
        <w:tabs>
          <w:tab w:val="left" w:pos="-720"/>
          <w:tab w:val="left" w:pos="540"/>
        </w:tabs>
        <w:suppressAutoHyphens/>
        <w:spacing w:after="0"/>
        <w:ind w:left="1440" w:hanging="720"/>
        <w:rPr>
          <w:rFonts w:eastAsia="Times New Roman" w:cs="Arial"/>
          <w:color w:val="000000" w:themeColor="text1"/>
          <w:sz w:val="22"/>
        </w:rPr>
      </w:pPr>
      <w:r>
        <w:rPr>
          <w:rFonts w:eastAsia="Times New Roman" w:cs="Arial"/>
          <w:color w:val="000000" w:themeColor="text1"/>
          <w:sz w:val="22"/>
        </w:rPr>
        <w:t xml:space="preserve">Sec. </w:t>
      </w:r>
      <w:r w:rsidR="00B25D88">
        <w:rPr>
          <w:rFonts w:eastAsia="Times New Roman" w:cs="Arial"/>
          <w:color w:val="000000" w:themeColor="text1"/>
          <w:sz w:val="22"/>
        </w:rPr>
        <w:t>9</w:t>
      </w:r>
      <w:r w:rsidR="00E708A1">
        <w:rPr>
          <w:rFonts w:eastAsia="Times New Roman" w:cs="Arial"/>
          <w:color w:val="000000" w:themeColor="text1"/>
          <w:sz w:val="22"/>
        </w:rPr>
        <w:t>.</w:t>
      </w:r>
      <w:r w:rsidR="00EC1EA4" w:rsidRPr="00EC1EA4">
        <w:rPr>
          <w:rFonts w:eastAsia="Times New Roman" w:cs="Arial"/>
          <w:color w:val="000000" w:themeColor="text1"/>
          <w:sz w:val="22"/>
        </w:rPr>
        <w:tab/>
        <w:t>Additional Conduct Violations</w:t>
      </w:r>
      <w:r w:rsidR="00E708A1">
        <w:rPr>
          <w:rFonts w:eastAsia="Times New Roman" w:cs="Arial"/>
          <w:color w:val="000000" w:themeColor="text1"/>
          <w:sz w:val="22"/>
        </w:rPr>
        <w:t>.</w:t>
      </w:r>
    </w:p>
    <w:p w14:paraId="3419DC4C" w14:textId="77777777" w:rsidR="00EC1EA4" w:rsidRDefault="00EC1EA4" w:rsidP="00820C8E">
      <w:pPr>
        <w:tabs>
          <w:tab w:val="left" w:pos="-720"/>
          <w:tab w:val="left" w:pos="0"/>
          <w:tab w:val="left" w:pos="720"/>
          <w:tab w:val="left" w:pos="1440"/>
        </w:tabs>
        <w:suppressAutoHyphens/>
        <w:spacing w:after="0"/>
        <w:ind w:left="2160" w:hanging="1080"/>
        <w:rPr>
          <w:rFonts w:eastAsia="Times New Roman" w:cs="Arial"/>
          <w:color w:val="000000" w:themeColor="text1"/>
          <w:sz w:val="22"/>
        </w:rPr>
      </w:pPr>
    </w:p>
    <w:p w14:paraId="5F250C73" w14:textId="4585756E" w:rsidR="00F91AFF" w:rsidRPr="00EC1EA4" w:rsidRDefault="00B25D88" w:rsidP="00820C8E">
      <w:pPr>
        <w:tabs>
          <w:tab w:val="left" w:pos="-720"/>
        </w:tabs>
        <w:suppressAutoHyphens/>
        <w:spacing w:after="0"/>
        <w:ind w:left="1800" w:hanging="360"/>
        <w:contextualSpacing/>
        <w:rPr>
          <w:rFonts w:eastAsia="Times New Roman" w:cs="Arial"/>
          <w:color w:val="000000" w:themeColor="text1"/>
          <w:sz w:val="22"/>
        </w:rPr>
      </w:pPr>
      <w:r>
        <w:rPr>
          <w:rFonts w:eastAsia="Times New Roman" w:cs="Arial"/>
          <w:color w:val="000000" w:themeColor="text1"/>
          <w:sz w:val="22"/>
        </w:rPr>
        <w:t>9</w:t>
      </w:r>
      <w:r w:rsidR="00F91AFF">
        <w:rPr>
          <w:rFonts w:eastAsia="Times New Roman" w:cs="Arial"/>
          <w:color w:val="000000" w:themeColor="text1"/>
          <w:sz w:val="22"/>
        </w:rPr>
        <w:t>.1</w:t>
      </w:r>
      <w:r w:rsidR="00F91AFF">
        <w:rPr>
          <w:rFonts w:eastAsia="Times New Roman" w:cs="Arial"/>
          <w:color w:val="000000" w:themeColor="text1"/>
          <w:sz w:val="22"/>
        </w:rPr>
        <w:tab/>
      </w:r>
      <w:r w:rsidR="00F91AFF" w:rsidRPr="00EC1EA4">
        <w:rPr>
          <w:rFonts w:eastAsia="Times New Roman" w:cs="Arial"/>
          <w:color w:val="000000" w:themeColor="text1"/>
          <w:sz w:val="22"/>
        </w:rPr>
        <w:t xml:space="preserve">Retaliation.  Any </w:t>
      </w:r>
      <w:r w:rsidR="006940A2">
        <w:rPr>
          <w:rFonts w:eastAsia="Times New Roman" w:cs="Arial"/>
          <w:color w:val="000000" w:themeColor="text1"/>
          <w:sz w:val="22"/>
        </w:rPr>
        <w:t xml:space="preserve">person who </w:t>
      </w:r>
      <w:r w:rsidR="00F91AFF" w:rsidRPr="00EC1EA4">
        <w:rPr>
          <w:rFonts w:eastAsia="Times New Roman" w:cs="Arial"/>
          <w:color w:val="000000" w:themeColor="text1"/>
          <w:sz w:val="22"/>
        </w:rPr>
        <w:t xml:space="preserve">retaliates against </w:t>
      </w:r>
      <w:r w:rsidR="00DE3699">
        <w:rPr>
          <w:rFonts w:eastAsia="Times New Roman" w:cs="Arial"/>
          <w:color w:val="000000" w:themeColor="text1"/>
          <w:sz w:val="22"/>
        </w:rPr>
        <w:t xml:space="preserve">the parties or any other </w:t>
      </w:r>
      <w:r w:rsidR="00F91AFF" w:rsidRPr="00EC1EA4">
        <w:rPr>
          <w:rFonts w:eastAsia="Times New Roman" w:cs="Arial"/>
          <w:color w:val="000000" w:themeColor="text1"/>
          <w:sz w:val="22"/>
        </w:rPr>
        <w:t>participa</w:t>
      </w:r>
      <w:r w:rsidR="00DE3699">
        <w:rPr>
          <w:rFonts w:eastAsia="Times New Roman" w:cs="Arial"/>
          <w:color w:val="000000" w:themeColor="text1"/>
          <w:sz w:val="22"/>
        </w:rPr>
        <w:t>nts</w:t>
      </w:r>
      <w:r w:rsidR="00F91AFF" w:rsidRPr="00EC1EA4">
        <w:rPr>
          <w:rFonts w:eastAsia="Times New Roman" w:cs="Arial"/>
          <w:color w:val="000000" w:themeColor="text1"/>
          <w:sz w:val="22"/>
        </w:rPr>
        <w:t xml:space="preserve"> in an investigation or disciplinary process </w:t>
      </w:r>
      <w:r w:rsidR="00B60058">
        <w:rPr>
          <w:rFonts w:eastAsia="Times New Roman" w:cs="Arial"/>
          <w:color w:val="000000" w:themeColor="text1"/>
          <w:sz w:val="22"/>
        </w:rPr>
        <w:t xml:space="preserve">relating to </w:t>
      </w:r>
      <w:r w:rsidR="00F91AFF" w:rsidRPr="00EC1EA4">
        <w:rPr>
          <w:rFonts w:eastAsia="Times New Roman" w:cs="Arial"/>
          <w:color w:val="000000" w:themeColor="text1"/>
          <w:sz w:val="22"/>
        </w:rPr>
        <w:t>a complaint</w:t>
      </w:r>
      <w:r w:rsidR="00013E03">
        <w:rPr>
          <w:rFonts w:eastAsia="Times New Roman" w:cs="Arial"/>
          <w:color w:val="000000" w:themeColor="text1"/>
          <w:sz w:val="22"/>
        </w:rPr>
        <w:t>,</w:t>
      </w:r>
      <w:r w:rsidR="00013E03" w:rsidRPr="00EC1EA4">
        <w:rPr>
          <w:rFonts w:eastAsia="Times New Roman" w:cs="Arial"/>
          <w:color w:val="000000" w:themeColor="text1"/>
          <w:sz w:val="22"/>
        </w:rPr>
        <w:t xml:space="preserve"> </w:t>
      </w:r>
      <w:r w:rsidR="00F91AFF" w:rsidRPr="00EC1EA4">
        <w:rPr>
          <w:rFonts w:eastAsia="Times New Roman" w:cs="Arial"/>
          <w:color w:val="000000" w:themeColor="text1"/>
          <w:sz w:val="22"/>
        </w:rPr>
        <w:t xml:space="preserve">or </w:t>
      </w:r>
      <w:r w:rsidR="000A1C03">
        <w:rPr>
          <w:rFonts w:eastAsia="Times New Roman" w:cs="Arial"/>
          <w:color w:val="000000" w:themeColor="text1"/>
          <w:sz w:val="22"/>
        </w:rPr>
        <w:t xml:space="preserve">any person who under this </w:t>
      </w:r>
      <w:r w:rsidR="00950B80">
        <w:rPr>
          <w:rFonts w:eastAsia="Times New Roman" w:cs="Arial"/>
          <w:color w:val="000000" w:themeColor="text1"/>
          <w:sz w:val="22"/>
        </w:rPr>
        <w:t>P</w:t>
      </w:r>
      <w:r w:rsidR="000A1C03">
        <w:rPr>
          <w:rFonts w:eastAsia="Times New Roman" w:cs="Arial"/>
          <w:color w:val="000000" w:themeColor="text1"/>
          <w:sz w:val="22"/>
        </w:rPr>
        <w:t xml:space="preserve">olicy </w:t>
      </w:r>
      <w:r w:rsidR="00F91AFF" w:rsidRPr="00EC1EA4">
        <w:rPr>
          <w:rFonts w:eastAsia="Times New Roman" w:cs="Arial"/>
          <w:color w:val="000000" w:themeColor="text1"/>
          <w:sz w:val="22"/>
        </w:rPr>
        <w:t>opposed any unlawful practice</w:t>
      </w:r>
      <w:r w:rsidR="00C40EFF">
        <w:rPr>
          <w:rFonts w:eastAsia="Times New Roman" w:cs="Arial"/>
          <w:color w:val="000000" w:themeColor="text1"/>
          <w:sz w:val="22"/>
        </w:rPr>
        <w:t>,</w:t>
      </w:r>
      <w:r w:rsidR="00F91AFF" w:rsidRPr="00EC1EA4">
        <w:rPr>
          <w:rFonts w:eastAsia="Times New Roman" w:cs="Arial"/>
          <w:color w:val="000000" w:themeColor="text1"/>
          <w:sz w:val="22"/>
        </w:rPr>
        <w:t xml:space="preserve"> is subject to disciplinary action up to and including</w:t>
      </w:r>
      <w:r w:rsidR="00083A68">
        <w:rPr>
          <w:rFonts w:eastAsia="Times New Roman" w:cs="Arial"/>
          <w:color w:val="000000" w:themeColor="text1"/>
          <w:sz w:val="22"/>
        </w:rPr>
        <w:t xml:space="preserve"> </w:t>
      </w:r>
      <w:r w:rsidR="00C40EFF">
        <w:rPr>
          <w:rFonts w:eastAsia="Times New Roman" w:cs="Arial"/>
          <w:color w:val="000000" w:themeColor="text1"/>
          <w:sz w:val="22"/>
        </w:rPr>
        <w:t xml:space="preserve">dismissal or </w:t>
      </w:r>
      <w:r w:rsidR="00083A68">
        <w:rPr>
          <w:rFonts w:eastAsia="Times New Roman" w:cs="Arial"/>
          <w:color w:val="000000" w:themeColor="text1"/>
          <w:sz w:val="22"/>
        </w:rPr>
        <w:t xml:space="preserve">separation </w:t>
      </w:r>
      <w:r w:rsidR="00F91AFF" w:rsidRPr="00EC1EA4">
        <w:rPr>
          <w:rFonts w:eastAsia="Times New Roman" w:cs="Arial"/>
          <w:color w:val="000000" w:themeColor="text1"/>
          <w:sz w:val="22"/>
        </w:rPr>
        <w:t xml:space="preserve">from the University. </w:t>
      </w:r>
      <w:r w:rsidR="00D016EC">
        <w:rPr>
          <w:rFonts w:eastAsia="Times New Roman" w:cs="Arial"/>
          <w:color w:val="000000" w:themeColor="text1"/>
          <w:sz w:val="22"/>
        </w:rPr>
        <w:t xml:space="preserve">If any participant in an investigation believes they have </w:t>
      </w:r>
      <w:r w:rsidR="00266997">
        <w:rPr>
          <w:rFonts w:eastAsia="Times New Roman" w:cs="Arial"/>
          <w:color w:val="000000" w:themeColor="text1"/>
          <w:sz w:val="22"/>
        </w:rPr>
        <w:t xml:space="preserve">been </w:t>
      </w:r>
      <w:r w:rsidR="00D016EC">
        <w:rPr>
          <w:rFonts w:eastAsia="Times New Roman" w:cs="Arial"/>
          <w:color w:val="000000" w:themeColor="text1"/>
          <w:sz w:val="22"/>
        </w:rPr>
        <w:t xml:space="preserve">subject to retaliation, </w:t>
      </w:r>
      <w:r w:rsidR="0069073D">
        <w:rPr>
          <w:rFonts w:eastAsia="Times New Roman" w:cs="Arial"/>
          <w:color w:val="000000" w:themeColor="text1"/>
          <w:sz w:val="22"/>
        </w:rPr>
        <w:t>they</w:t>
      </w:r>
      <w:r w:rsidR="00D016EC">
        <w:rPr>
          <w:rFonts w:eastAsia="Times New Roman" w:cs="Arial"/>
          <w:color w:val="000000" w:themeColor="text1"/>
          <w:sz w:val="22"/>
        </w:rPr>
        <w:t xml:space="preserve"> should </w:t>
      </w:r>
      <w:r w:rsidR="006726E7">
        <w:rPr>
          <w:rFonts w:eastAsia="Times New Roman" w:cs="Arial"/>
          <w:color w:val="000000" w:themeColor="text1"/>
          <w:sz w:val="22"/>
        </w:rPr>
        <w:t xml:space="preserve">immediately </w:t>
      </w:r>
      <w:r w:rsidR="00D016EC">
        <w:rPr>
          <w:rFonts w:eastAsia="Times New Roman" w:cs="Arial"/>
          <w:color w:val="000000" w:themeColor="text1"/>
          <w:sz w:val="22"/>
        </w:rPr>
        <w:t xml:space="preserve">report </w:t>
      </w:r>
      <w:r w:rsidR="006726E7">
        <w:rPr>
          <w:rFonts w:eastAsia="Times New Roman" w:cs="Arial"/>
          <w:color w:val="000000" w:themeColor="text1"/>
          <w:sz w:val="22"/>
        </w:rPr>
        <w:t>the alleged retaliatory conduct to the Title IX</w:t>
      </w:r>
      <w:r w:rsidR="00DD6200">
        <w:rPr>
          <w:rFonts w:eastAsia="Times New Roman" w:cs="Arial"/>
          <w:color w:val="000000" w:themeColor="text1"/>
          <w:sz w:val="22"/>
        </w:rPr>
        <w:t xml:space="preserve"> Office</w:t>
      </w:r>
      <w:r w:rsidR="006726E7">
        <w:rPr>
          <w:rFonts w:eastAsia="Times New Roman" w:cs="Arial"/>
          <w:color w:val="000000" w:themeColor="text1"/>
          <w:sz w:val="22"/>
        </w:rPr>
        <w:t xml:space="preserve">. </w:t>
      </w:r>
      <w:r w:rsidR="00266997">
        <w:rPr>
          <w:rFonts w:eastAsia="Times New Roman" w:cs="Arial"/>
          <w:color w:val="000000" w:themeColor="text1"/>
          <w:sz w:val="22"/>
        </w:rPr>
        <w:t xml:space="preserve"> [INSERT CITE TO RETALIATION POLICY]</w:t>
      </w:r>
    </w:p>
    <w:p w14:paraId="2B5B8480" w14:textId="77777777" w:rsidR="00F91AFF" w:rsidRDefault="00F91AFF" w:rsidP="00820C8E">
      <w:pPr>
        <w:tabs>
          <w:tab w:val="left" w:pos="-720"/>
        </w:tabs>
        <w:suppressAutoHyphens/>
        <w:spacing w:after="0"/>
        <w:ind w:left="2880" w:hanging="720"/>
        <w:rPr>
          <w:rFonts w:eastAsia="Times New Roman" w:cs="Arial"/>
          <w:color w:val="000000" w:themeColor="text1"/>
          <w:sz w:val="22"/>
        </w:rPr>
      </w:pPr>
    </w:p>
    <w:p w14:paraId="70F6EB7A" w14:textId="4C896732" w:rsidR="00EC1EA4" w:rsidRPr="00EC1EA4" w:rsidRDefault="00B25D88" w:rsidP="00820C8E">
      <w:pPr>
        <w:tabs>
          <w:tab w:val="left" w:pos="-720"/>
        </w:tabs>
        <w:suppressAutoHyphens/>
        <w:spacing w:after="0"/>
        <w:ind w:left="1800" w:hanging="360"/>
        <w:rPr>
          <w:rFonts w:eastAsia="Times New Roman" w:cs="Arial"/>
          <w:color w:val="000000" w:themeColor="text1"/>
          <w:sz w:val="22"/>
        </w:rPr>
      </w:pPr>
      <w:r>
        <w:rPr>
          <w:rFonts w:eastAsia="Times New Roman" w:cs="Arial"/>
          <w:color w:val="000000" w:themeColor="text1"/>
          <w:sz w:val="22"/>
        </w:rPr>
        <w:t>9</w:t>
      </w:r>
      <w:r w:rsidR="00EC1EA4" w:rsidRPr="00EC1EA4">
        <w:rPr>
          <w:rFonts w:eastAsia="Times New Roman" w:cs="Arial"/>
          <w:color w:val="000000" w:themeColor="text1"/>
          <w:sz w:val="22"/>
        </w:rPr>
        <w:t>.2 False Complaints.  Any person who knowingly files a false complaint under this Policy is subject to disciplinary action up to and including dismissal or separation from the University</w:t>
      </w:r>
      <w:r w:rsidR="00EC1EA4" w:rsidRPr="002F52E7">
        <w:rPr>
          <w:rFonts w:eastAsia="Times New Roman" w:cs="Arial"/>
          <w:color w:val="000000" w:themeColor="text1"/>
          <w:sz w:val="22"/>
        </w:rPr>
        <w:t xml:space="preserve">. </w:t>
      </w:r>
      <w:r w:rsidR="00013E03" w:rsidRPr="002F52E7">
        <w:rPr>
          <w:rFonts w:eastAsia="Times New Roman" w:cs="Arial"/>
          <w:color w:val="000000" w:themeColor="text1"/>
          <w:sz w:val="22"/>
        </w:rPr>
        <w:t xml:space="preserve"> </w:t>
      </w:r>
      <w:r w:rsidR="00EC1EA4" w:rsidRPr="002F52E7">
        <w:rPr>
          <w:rFonts w:eastAsia="Times New Roman" w:cs="Arial"/>
          <w:color w:val="000000" w:themeColor="text1"/>
          <w:sz w:val="22"/>
        </w:rPr>
        <w:t xml:space="preserve">A finding </w:t>
      </w:r>
      <w:r w:rsidR="002F52E7">
        <w:rPr>
          <w:rFonts w:eastAsia="Times New Roman" w:cs="Arial"/>
          <w:color w:val="000000" w:themeColor="text1"/>
          <w:sz w:val="22"/>
        </w:rPr>
        <w:t xml:space="preserve">that a respondent is </w:t>
      </w:r>
      <w:r w:rsidR="00341B0F">
        <w:rPr>
          <w:rFonts w:eastAsia="Times New Roman" w:cs="Arial"/>
          <w:color w:val="000000" w:themeColor="text1"/>
          <w:sz w:val="22"/>
        </w:rPr>
        <w:t xml:space="preserve">not </w:t>
      </w:r>
      <w:bookmarkStart w:id="0" w:name="_GoBack"/>
      <w:bookmarkEnd w:id="0"/>
      <w:r w:rsidR="00EC1EA4" w:rsidRPr="002F52E7">
        <w:rPr>
          <w:rFonts w:eastAsia="Times New Roman" w:cs="Arial"/>
          <w:color w:val="000000" w:themeColor="text1"/>
          <w:sz w:val="22"/>
        </w:rPr>
        <w:t>responsib</w:t>
      </w:r>
      <w:r w:rsidR="002F52E7">
        <w:rPr>
          <w:rFonts w:eastAsia="Times New Roman" w:cs="Arial"/>
          <w:color w:val="000000" w:themeColor="text1"/>
          <w:sz w:val="22"/>
        </w:rPr>
        <w:t>le</w:t>
      </w:r>
      <w:r w:rsidR="00EC1EA4" w:rsidRPr="002F52E7">
        <w:rPr>
          <w:rFonts w:eastAsia="Times New Roman" w:cs="Arial"/>
          <w:color w:val="000000" w:themeColor="text1"/>
          <w:sz w:val="22"/>
        </w:rPr>
        <w:t xml:space="preserve"> </w:t>
      </w:r>
      <w:r w:rsidR="002F52E7">
        <w:rPr>
          <w:rFonts w:eastAsia="Times New Roman" w:cs="Arial"/>
          <w:color w:val="000000" w:themeColor="text1"/>
          <w:sz w:val="22"/>
        </w:rPr>
        <w:t xml:space="preserve">for the sexual misconduct alleged </w:t>
      </w:r>
      <w:r w:rsidR="00EC1EA4" w:rsidRPr="002F52E7">
        <w:rPr>
          <w:rFonts w:eastAsia="Times New Roman" w:cs="Arial"/>
          <w:color w:val="000000" w:themeColor="text1"/>
          <w:sz w:val="22"/>
        </w:rPr>
        <w:t xml:space="preserve">does not </w:t>
      </w:r>
      <w:r w:rsidR="002F52E7">
        <w:rPr>
          <w:rFonts w:eastAsia="Times New Roman" w:cs="Arial"/>
          <w:color w:val="000000" w:themeColor="text1"/>
          <w:sz w:val="22"/>
        </w:rPr>
        <w:t xml:space="preserve">imply </w:t>
      </w:r>
      <w:r w:rsidR="00EC1EA4" w:rsidRPr="002F52E7">
        <w:rPr>
          <w:rFonts w:eastAsia="Times New Roman" w:cs="Arial"/>
          <w:color w:val="000000" w:themeColor="text1"/>
          <w:sz w:val="22"/>
        </w:rPr>
        <w:t>a report was false.</w:t>
      </w:r>
    </w:p>
    <w:p w14:paraId="4BB4A460" w14:textId="77777777" w:rsidR="00EC1EA4" w:rsidRPr="00EC1EA4" w:rsidRDefault="00EC1EA4" w:rsidP="00820C8E">
      <w:pPr>
        <w:tabs>
          <w:tab w:val="left" w:pos="-720"/>
        </w:tabs>
        <w:suppressAutoHyphens/>
        <w:spacing w:after="0"/>
        <w:ind w:left="2880" w:hanging="720"/>
        <w:rPr>
          <w:rFonts w:eastAsia="Times New Roman" w:cs="Arial"/>
          <w:color w:val="000000" w:themeColor="text1"/>
          <w:sz w:val="22"/>
        </w:rPr>
      </w:pPr>
    </w:p>
    <w:p w14:paraId="6C12D6DB" w14:textId="1F0762F4" w:rsidR="00EC1EA4" w:rsidRPr="00EC1EA4" w:rsidRDefault="00B25D88" w:rsidP="00820C8E">
      <w:pPr>
        <w:tabs>
          <w:tab w:val="left" w:pos="-720"/>
          <w:tab w:val="left" w:pos="0"/>
          <w:tab w:val="left" w:pos="720"/>
          <w:tab w:val="left" w:pos="1440"/>
        </w:tabs>
        <w:suppressAutoHyphens/>
        <w:spacing w:after="0"/>
        <w:ind w:left="1800" w:hanging="360"/>
        <w:rPr>
          <w:rFonts w:eastAsia="Times New Roman" w:cs="Arial"/>
          <w:color w:val="000000" w:themeColor="text1"/>
          <w:sz w:val="22"/>
        </w:rPr>
      </w:pPr>
      <w:r>
        <w:rPr>
          <w:rFonts w:eastAsia="Times New Roman" w:cs="Arial"/>
          <w:color w:val="000000" w:themeColor="text1"/>
          <w:sz w:val="22"/>
        </w:rPr>
        <w:t>9</w:t>
      </w:r>
      <w:r w:rsidR="00EC1EA4" w:rsidRPr="00EC1EA4">
        <w:rPr>
          <w:rFonts w:eastAsia="Times New Roman" w:cs="Arial"/>
          <w:color w:val="000000" w:themeColor="text1"/>
          <w:sz w:val="22"/>
        </w:rPr>
        <w:t>.3</w:t>
      </w:r>
      <w:r w:rsidR="000B7E87">
        <w:rPr>
          <w:rFonts w:eastAsia="Times New Roman" w:cs="Arial"/>
          <w:color w:val="000000" w:themeColor="text1"/>
          <w:sz w:val="22"/>
        </w:rPr>
        <w:tab/>
      </w:r>
      <w:r w:rsidR="00BF02C4">
        <w:rPr>
          <w:rFonts w:eastAsia="Times New Roman" w:cs="Arial"/>
          <w:color w:val="000000" w:themeColor="text1"/>
          <w:sz w:val="22"/>
        </w:rPr>
        <w:t>Interference</w:t>
      </w:r>
      <w:r w:rsidR="00EC1EA4" w:rsidRPr="00EC1EA4">
        <w:rPr>
          <w:rFonts w:eastAsia="Times New Roman" w:cs="Arial"/>
          <w:color w:val="000000" w:themeColor="text1"/>
          <w:sz w:val="22"/>
        </w:rPr>
        <w:t xml:space="preserve"> with an Investigation. Any person who interferes with an ongoing investigation conducted under this Policy is subject to disciplinary action up to and including dismissal or separation from the University. </w:t>
      </w:r>
      <w:r w:rsidR="006E70B7">
        <w:rPr>
          <w:rFonts w:eastAsia="Times New Roman" w:cs="Arial"/>
          <w:color w:val="000000" w:themeColor="text1"/>
          <w:sz w:val="22"/>
        </w:rPr>
        <w:t xml:space="preserve"> </w:t>
      </w:r>
      <w:r w:rsidR="00EC1EA4" w:rsidRPr="00EC1EA4">
        <w:rPr>
          <w:rFonts w:eastAsia="Times New Roman" w:cs="Arial"/>
          <w:color w:val="000000" w:themeColor="text1"/>
          <w:sz w:val="22"/>
        </w:rPr>
        <w:t>Interference with an ongoing investigation may include, but is not limited to:</w:t>
      </w:r>
    </w:p>
    <w:p w14:paraId="29C9838D" w14:textId="77777777" w:rsidR="00EC1EA4" w:rsidRPr="00EC1EA4" w:rsidRDefault="00EC1EA4" w:rsidP="00820C8E">
      <w:pPr>
        <w:tabs>
          <w:tab w:val="left" w:pos="-720"/>
          <w:tab w:val="left" w:pos="0"/>
          <w:tab w:val="left" w:pos="720"/>
          <w:tab w:val="left" w:pos="1440"/>
        </w:tabs>
        <w:suppressAutoHyphens/>
        <w:spacing w:after="0"/>
        <w:ind w:left="2880" w:hanging="720"/>
        <w:rPr>
          <w:rFonts w:eastAsia="Times New Roman" w:cs="Arial"/>
          <w:color w:val="000000" w:themeColor="text1"/>
          <w:sz w:val="22"/>
        </w:rPr>
      </w:pPr>
    </w:p>
    <w:p w14:paraId="32C87298" w14:textId="77777777" w:rsidR="00EC1EA4" w:rsidRPr="00EC1EA4" w:rsidRDefault="00EC1EA4" w:rsidP="00820C8E">
      <w:pPr>
        <w:numPr>
          <w:ilvl w:val="0"/>
          <w:numId w:val="11"/>
        </w:numPr>
        <w:tabs>
          <w:tab w:val="left" w:pos="-720"/>
          <w:tab w:val="left" w:pos="0"/>
          <w:tab w:val="left" w:pos="720"/>
          <w:tab w:val="left" w:pos="1440"/>
        </w:tabs>
        <w:suppressAutoHyphens/>
        <w:spacing w:after="0"/>
        <w:ind w:left="3420" w:hanging="540"/>
        <w:rPr>
          <w:rFonts w:eastAsia="Times New Roman" w:cs="Arial"/>
          <w:color w:val="000000" w:themeColor="text1"/>
          <w:sz w:val="22"/>
        </w:rPr>
      </w:pPr>
      <w:r w:rsidRPr="00EC1EA4">
        <w:rPr>
          <w:rFonts w:eastAsia="Times New Roman" w:cs="Arial"/>
          <w:color w:val="000000" w:themeColor="text1"/>
          <w:sz w:val="22"/>
        </w:rPr>
        <w:t xml:space="preserve">Attempting to coerce, compel, or prevent </w:t>
      </w:r>
      <w:r w:rsidR="006E70B7">
        <w:rPr>
          <w:rFonts w:eastAsia="Times New Roman" w:cs="Arial"/>
          <w:color w:val="000000" w:themeColor="text1"/>
          <w:sz w:val="22"/>
        </w:rPr>
        <w:t xml:space="preserve">an individual from providing </w:t>
      </w:r>
      <w:r w:rsidRPr="00EC1EA4">
        <w:rPr>
          <w:rFonts w:eastAsia="Times New Roman" w:cs="Arial"/>
          <w:color w:val="000000" w:themeColor="text1"/>
          <w:sz w:val="22"/>
        </w:rPr>
        <w:t>testimony or relevant information;</w:t>
      </w:r>
    </w:p>
    <w:p w14:paraId="4EE0F7CD" w14:textId="77777777" w:rsidR="00EC1EA4" w:rsidRPr="00EC1EA4" w:rsidRDefault="00EC1EA4" w:rsidP="00820C8E">
      <w:pPr>
        <w:numPr>
          <w:ilvl w:val="0"/>
          <w:numId w:val="11"/>
        </w:numPr>
        <w:tabs>
          <w:tab w:val="left" w:pos="-720"/>
          <w:tab w:val="left" w:pos="0"/>
          <w:tab w:val="left" w:pos="720"/>
          <w:tab w:val="left" w:pos="1440"/>
        </w:tabs>
        <w:suppressAutoHyphens/>
        <w:spacing w:after="0"/>
        <w:ind w:left="3420" w:hanging="540"/>
        <w:rPr>
          <w:rFonts w:eastAsia="Times New Roman" w:cs="Arial"/>
          <w:color w:val="000000" w:themeColor="text1"/>
          <w:sz w:val="22"/>
        </w:rPr>
      </w:pPr>
      <w:r w:rsidRPr="00EC1EA4">
        <w:rPr>
          <w:rFonts w:eastAsia="Times New Roman" w:cs="Arial"/>
          <w:color w:val="000000" w:themeColor="text1"/>
          <w:sz w:val="22"/>
        </w:rPr>
        <w:t>Removing, destroying, or altering documentation relevant to the investigation; or</w:t>
      </w:r>
    </w:p>
    <w:p w14:paraId="278F515C" w14:textId="77777777" w:rsidR="00EC1EA4" w:rsidRPr="00EC1EA4" w:rsidRDefault="00EC1EA4" w:rsidP="00820C8E">
      <w:pPr>
        <w:numPr>
          <w:ilvl w:val="0"/>
          <w:numId w:val="11"/>
        </w:numPr>
        <w:tabs>
          <w:tab w:val="left" w:pos="-720"/>
          <w:tab w:val="left" w:pos="0"/>
          <w:tab w:val="left" w:pos="720"/>
          <w:tab w:val="left" w:pos="1440"/>
        </w:tabs>
        <w:suppressAutoHyphens/>
        <w:spacing w:after="0"/>
        <w:ind w:left="3420" w:hanging="540"/>
        <w:rPr>
          <w:rFonts w:eastAsia="Times New Roman" w:cs="Arial"/>
          <w:color w:val="000000" w:themeColor="text1"/>
          <w:sz w:val="22"/>
        </w:rPr>
      </w:pPr>
      <w:r w:rsidRPr="00EC1EA4">
        <w:rPr>
          <w:rFonts w:eastAsia="Times New Roman" w:cs="Arial"/>
          <w:color w:val="000000" w:themeColor="text1"/>
          <w:sz w:val="22"/>
        </w:rPr>
        <w:t>Providing false or misleading information to the investigator, or encouraging others to do so.</w:t>
      </w:r>
    </w:p>
    <w:p w14:paraId="403100C0" w14:textId="77777777" w:rsidR="00EC1EA4" w:rsidRPr="00EC1EA4" w:rsidRDefault="00EC1EA4" w:rsidP="00820C8E">
      <w:pPr>
        <w:tabs>
          <w:tab w:val="left" w:pos="-720"/>
          <w:tab w:val="left" w:pos="0"/>
          <w:tab w:val="left" w:pos="720"/>
          <w:tab w:val="left" w:pos="1440"/>
        </w:tabs>
        <w:suppressAutoHyphens/>
        <w:spacing w:after="0"/>
        <w:ind w:left="3420"/>
        <w:rPr>
          <w:rFonts w:eastAsia="Times New Roman" w:cs="Arial"/>
          <w:color w:val="000000" w:themeColor="text1"/>
          <w:sz w:val="22"/>
        </w:rPr>
      </w:pPr>
    </w:p>
    <w:p w14:paraId="32F6A6C9" w14:textId="77777777" w:rsidR="00EC1EA4" w:rsidRPr="00EC1EA4" w:rsidRDefault="00B25D88" w:rsidP="00820C8E">
      <w:pPr>
        <w:tabs>
          <w:tab w:val="left" w:pos="-720"/>
          <w:tab w:val="left" w:pos="0"/>
          <w:tab w:val="left" w:pos="720"/>
          <w:tab w:val="left" w:pos="1440"/>
        </w:tabs>
        <w:suppressAutoHyphens/>
        <w:spacing w:after="0"/>
        <w:ind w:left="1800" w:hanging="360"/>
        <w:rPr>
          <w:rFonts w:eastAsia="Times New Roman" w:cs="Arial"/>
          <w:color w:val="000000" w:themeColor="text1"/>
          <w:sz w:val="22"/>
        </w:rPr>
      </w:pPr>
      <w:r>
        <w:rPr>
          <w:rFonts w:eastAsia="Times New Roman" w:cs="Arial"/>
          <w:color w:val="000000" w:themeColor="text1"/>
          <w:sz w:val="22"/>
        </w:rPr>
        <w:lastRenderedPageBreak/>
        <w:t>9</w:t>
      </w:r>
      <w:r w:rsidR="00EC1EA4" w:rsidRPr="00EC1EA4">
        <w:rPr>
          <w:rFonts w:eastAsia="Times New Roman" w:cs="Arial"/>
          <w:color w:val="000000" w:themeColor="text1"/>
          <w:sz w:val="22"/>
        </w:rPr>
        <w:t>.4</w:t>
      </w:r>
      <w:r>
        <w:rPr>
          <w:rFonts w:eastAsia="Times New Roman" w:cs="Arial"/>
          <w:color w:val="000000" w:themeColor="text1"/>
          <w:sz w:val="22"/>
        </w:rPr>
        <w:tab/>
        <w:t>N</w:t>
      </w:r>
      <w:r w:rsidR="00EC1EA4" w:rsidRPr="00EC1EA4">
        <w:rPr>
          <w:rFonts w:eastAsia="Times New Roman" w:cs="Arial"/>
          <w:color w:val="000000" w:themeColor="text1"/>
          <w:sz w:val="22"/>
        </w:rPr>
        <w:t>o</w:t>
      </w:r>
      <w:r w:rsidR="00820C8E">
        <w:rPr>
          <w:rFonts w:eastAsia="Times New Roman" w:cs="Arial"/>
          <w:b/>
          <w:color w:val="000000" w:themeColor="text1"/>
          <w:sz w:val="22"/>
        </w:rPr>
        <w:t xml:space="preserve"> </w:t>
      </w:r>
      <w:r w:rsidR="00EC1EA4" w:rsidRPr="00EC1EA4">
        <w:rPr>
          <w:rFonts w:eastAsia="Times New Roman" w:cs="Arial"/>
          <w:color w:val="000000" w:themeColor="text1"/>
          <w:sz w:val="22"/>
        </w:rPr>
        <w:t>Effect on Pending Personnel or Academic Actions</w:t>
      </w:r>
      <w:r w:rsidR="0025365F">
        <w:rPr>
          <w:rFonts w:eastAsia="Times New Roman" w:cs="Arial"/>
          <w:color w:val="000000" w:themeColor="text1"/>
          <w:sz w:val="22"/>
        </w:rPr>
        <w:t xml:space="preserve"> Unrelated to the Complaint</w:t>
      </w:r>
      <w:r w:rsidR="00EC1EA4" w:rsidRPr="00EC1EA4">
        <w:rPr>
          <w:rFonts w:eastAsia="Times New Roman" w:cs="Arial"/>
          <w:color w:val="000000" w:themeColor="text1"/>
          <w:sz w:val="22"/>
        </w:rPr>
        <w:t xml:space="preserve">. </w:t>
      </w:r>
      <w:r w:rsidR="00013E03">
        <w:rPr>
          <w:rFonts w:eastAsia="Times New Roman" w:cs="Arial"/>
          <w:color w:val="000000" w:themeColor="text1"/>
          <w:sz w:val="22"/>
        </w:rPr>
        <w:t xml:space="preserve"> </w:t>
      </w:r>
      <w:r w:rsidR="00EC1EA4" w:rsidRPr="00EC1EA4">
        <w:rPr>
          <w:rFonts w:eastAsia="Times New Roman" w:cs="Arial"/>
          <w:color w:val="000000" w:themeColor="text1"/>
          <w:sz w:val="22"/>
        </w:rPr>
        <w:t>The filing of a complaint under this Policy will not</w:t>
      </w:r>
      <w:r w:rsidR="00536CD7">
        <w:rPr>
          <w:rFonts w:eastAsia="Times New Roman" w:cs="Arial"/>
          <w:color w:val="000000" w:themeColor="text1"/>
          <w:sz w:val="22"/>
        </w:rPr>
        <w:t xml:space="preserve"> stop or delay</w:t>
      </w:r>
      <w:r w:rsidR="00491F82">
        <w:rPr>
          <w:rFonts w:eastAsia="Times New Roman" w:cs="Arial"/>
          <w:color w:val="000000" w:themeColor="text1"/>
          <w:sz w:val="22"/>
        </w:rPr>
        <w:t xml:space="preserve"> any action unrelated to the complaint, including</w:t>
      </w:r>
      <w:r w:rsidR="00536CD7">
        <w:rPr>
          <w:rFonts w:eastAsia="Times New Roman" w:cs="Arial"/>
          <w:color w:val="000000" w:themeColor="text1"/>
          <w:sz w:val="22"/>
        </w:rPr>
        <w:t>:  (1)</w:t>
      </w:r>
      <w:r w:rsidR="00EC1EA4" w:rsidRPr="00EC1EA4">
        <w:rPr>
          <w:rFonts w:eastAsia="Times New Roman" w:cs="Arial"/>
          <w:color w:val="000000" w:themeColor="text1"/>
          <w:sz w:val="22"/>
        </w:rPr>
        <w:t xml:space="preserve"> any evaluation or disciplinary action relating to a complainant who is not performing up to acceptable standards or who has violated University rules or policies</w:t>
      </w:r>
      <w:r w:rsidR="00536CD7">
        <w:rPr>
          <w:rFonts w:eastAsia="Times New Roman" w:cs="Arial"/>
          <w:color w:val="000000" w:themeColor="text1"/>
          <w:sz w:val="22"/>
        </w:rPr>
        <w:t>;</w:t>
      </w:r>
      <w:r w:rsidR="00EC1EA4" w:rsidRPr="00EC1EA4">
        <w:rPr>
          <w:rFonts w:eastAsia="Times New Roman" w:cs="Arial"/>
          <w:color w:val="000000" w:themeColor="text1"/>
          <w:sz w:val="22"/>
        </w:rPr>
        <w:t xml:space="preserve"> </w:t>
      </w:r>
      <w:r w:rsidR="00536CD7">
        <w:rPr>
          <w:rFonts w:eastAsia="Times New Roman" w:cs="Arial"/>
          <w:color w:val="000000" w:themeColor="text1"/>
          <w:sz w:val="22"/>
        </w:rPr>
        <w:t xml:space="preserve">(2) </w:t>
      </w:r>
      <w:r w:rsidR="00EC1EA4" w:rsidRPr="00EC1EA4">
        <w:rPr>
          <w:rFonts w:eastAsia="Times New Roman" w:cs="Arial"/>
          <w:color w:val="000000" w:themeColor="text1"/>
          <w:sz w:val="22"/>
        </w:rPr>
        <w:t>any evaluation or grading of students participating in a class, or the ability of a student to add/drop a class, change academic programs, or receive financial reimbursement for a class</w:t>
      </w:r>
      <w:r w:rsidR="00536CD7">
        <w:rPr>
          <w:rFonts w:eastAsia="Times New Roman" w:cs="Arial"/>
          <w:color w:val="000000" w:themeColor="text1"/>
          <w:sz w:val="22"/>
        </w:rPr>
        <w:t>; or</w:t>
      </w:r>
      <w:r w:rsidR="00EC1EA4" w:rsidRPr="00EC1EA4">
        <w:rPr>
          <w:rFonts w:eastAsia="Times New Roman" w:cs="Arial"/>
          <w:color w:val="000000" w:themeColor="text1"/>
          <w:sz w:val="22"/>
        </w:rPr>
        <w:t xml:space="preserve"> </w:t>
      </w:r>
      <w:r w:rsidR="00536CD7">
        <w:rPr>
          <w:rFonts w:eastAsia="Times New Roman" w:cs="Arial"/>
          <w:color w:val="000000" w:themeColor="text1"/>
          <w:sz w:val="22"/>
        </w:rPr>
        <w:t xml:space="preserve">(3) </w:t>
      </w:r>
      <w:r w:rsidR="00EC1EA4" w:rsidRPr="00EC1EA4">
        <w:rPr>
          <w:rFonts w:eastAsia="Times New Roman" w:cs="Arial"/>
          <w:color w:val="000000" w:themeColor="text1"/>
          <w:sz w:val="22"/>
        </w:rPr>
        <w:t xml:space="preserve">any job-related functions of a University employee. </w:t>
      </w:r>
      <w:r w:rsidR="0087619F">
        <w:rPr>
          <w:rFonts w:eastAsia="Times New Roman" w:cs="Arial"/>
          <w:color w:val="000000" w:themeColor="text1"/>
          <w:sz w:val="22"/>
        </w:rPr>
        <w:t xml:space="preserve">Nothing in this section shall limit the University’s ability to take interim action.  </w:t>
      </w:r>
    </w:p>
    <w:p w14:paraId="3B69291D" w14:textId="77777777" w:rsidR="00EC1EA4" w:rsidRPr="00EC1EA4" w:rsidRDefault="00EC1EA4" w:rsidP="00EC1EA4">
      <w:pPr>
        <w:tabs>
          <w:tab w:val="left" w:pos="-720"/>
          <w:tab w:val="left" w:pos="0"/>
          <w:tab w:val="left" w:pos="720"/>
          <w:tab w:val="left" w:pos="1440"/>
        </w:tabs>
        <w:suppressAutoHyphens/>
        <w:spacing w:after="0"/>
        <w:ind w:left="1440" w:hanging="720"/>
        <w:rPr>
          <w:rFonts w:eastAsia="Times New Roman" w:cs="Arial"/>
          <w:b/>
          <w:color w:val="000000" w:themeColor="text1"/>
          <w:sz w:val="22"/>
        </w:rPr>
      </w:pPr>
    </w:p>
    <w:p w14:paraId="4C5B0AF0" w14:textId="6AC07602" w:rsidR="00EC1EA4" w:rsidRPr="00EC1EA4" w:rsidRDefault="00B25D88" w:rsidP="00820C8E">
      <w:pPr>
        <w:spacing w:after="0"/>
        <w:ind w:left="1440" w:hanging="720"/>
        <w:contextualSpacing/>
        <w:rPr>
          <w:rFonts w:eastAsia="Times New Roman" w:cs="Arial"/>
          <w:color w:val="000000" w:themeColor="text1"/>
          <w:sz w:val="22"/>
        </w:rPr>
      </w:pPr>
      <w:r>
        <w:rPr>
          <w:rFonts w:eastAsia="Times New Roman" w:cs="Arial"/>
          <w:color w:val="000000" w:themeColor="text1"/>
          <w:sz w:val="22"/>
        </w:rPr>
        <w:t xml:space="preserve">Sec. 10 </w:t>
      </w:r>
      <w:r w:rsidR="00EC1EA4" w:rsidRPr="00EC1EA4">
        <w:rPr>
          <w:rFonts w:eastAsia="Times New Roman" w:cs="Arial"/>
          <w:color w:val="000000" w:themeColor="text1"/>
          <w:sz w:val="22"/>
        </w:rPr>
        <w:t xml:space="preserve">Documentation. </w:t>
      </w:r>
      <w:r w:rsidR="007C24F4">
        <w:rPr>
          <w:rFonts w:eastAsia="Times New Roman" w:cs="Arial"/>
          <w:color w:val="000000" w:themeColor="text1"/>
          <w:sz w:val="22"/>
        </w:rPr>
        <w:t xml:space="preserve"> </w:t>
      </w:r>
      <w:r w:rsidR="00EC1EA4" w:rsidRPr="00EC1EA4">
        <w:rPr>
          <w:rFonts w:eastAsia="Times New Roman" w:cs="Arial"/>
          <w:color w:val="000000" w:themeColor="text1"/>
          <w:sz w:val="22"/>
        </w:rPr>
        <w:t xml:space="preserve">The University shall </w:t>
      </w:r>
      <w:r w:rsidR="00536CD7">
        <w:rPr>
          <w:rFonts w:eastAsia="Times New Roman" w:cs="Arial"/>
          <w:color w:val="000000" w:themeColor="text1"/>
          <w:sz w:val="22"/>
        </w:rPr>
        <w:t xml:space="preserve">confidentially </w:t>
      </w:r>
      <w:r w:rsidR="00EC1EA4" w:rsidRPr="00EC1EA4">
        <w:rPr>
          <w:rFonts w:eastAsia="Times New Roman" w:cs="Arial"/>
          <w:color w:val="000000" w:themeColor="text1"/>
          <w:sz w:val="22"/>
        </w:rPr>
        <w:t>maintain information related to complaints under this Policy</w:t>
      </w:r>
      <w:r w:rsidR="00536CD7">
        <w:rPr>
          <w:rFonts w:eastAsia="Times New Roman" w:cs="Arial"/>
          <w:color w:val="000000" w:themeColor="text1"/>
          <w:sz w:val="22"/>
        </w:rPr>
        <w:t>,</w:t>
      </w:r>
      <w:r w:rsidR="00EC1EA4" w:rsidRPr="00EC1EA4">
        <w:rPr>
          <w:rFonts w:eastAsia="Times New Roman" w:cs="Arial"/>
          <w:color w:val="000000" w:themeColor="text1"/>
          <w:sz w:val="22"/>
        </w:rPr>
        <w:t xml:space="preserve"> as required by law. </w:t>
      </w:r>
      <w:r w:rsidR="006E70B7">
        <w:rPr>
          <w:rFonts w:eastAsia="Times New Roman" w:cs="Arial"/>
          <w:color w:val="000000" w:themeColor="text1"/>
          <w:sz w:val="22"/>
        </w:rPr>
        <w:t xml:space="preserve"> </w:t>
      </w:r>
    </w:p>
    <w:p w14:paraId="5BBF6503" w14:textId="77777777" w:rsidR="00EC1EA4" w:rsidRPr="00EC1EA4" w:rsidRDefault="00EC1EA4" w:rsidP="00820C8E">
      <w:pPr>
        <w:spacing w:after="0"/>
        <w:ind w:left="2160" w:hanging="1080"/>
        <w:contextualSpacing/>
        <w:rPr>
          <w:rFonts w:eastAsia="Times New Roman" w:cs="Arial"/>
          <w:color w:val="000000" w:themeColor="text1"/>
          <w:sz w:val="22"/>
        </w:rPr>
      </w:pPr>
    </w:p>
    <w:p w14:paraId="6CCE5CD1" w14:textId="77777777" w:rsidR="004E7BBF" w:rsidRPr="004E7BBF" w:rsidRDefault="004E7BBF" w:rsidP="00D55360">
      <w:pPr>
        <w:pStyle w:val="Heading1"/>
      </w:pPr>
      <w:r w:rsidRPr="004E7BBF">
        <w:t>3.</w:t>
      </w:r>
      <w:r>
        <w:tab/>
      </w:r>
      <w:r w:rsidRPr="004E7BBF">
        <w:t>Definitions</w:t>
      </w:r>
      <w:r w:rsidR="0025365F">
        <w:t xml:space="preserve"> and Examples</w:t>
      </w:r>
      <w:r w:rsidR="00350CAE">
        <w:rPr>
          <w:rStyle w:val="FootnoteReference"/>
        </w:rPr>
        <w:footnoteReference w:id="2"/>
      </w:r>
    </w:p>
    <w:p w14:paraId="052BE625" w14:textId="77777777" w:rsidR="00852345" w:rsidRDefault="00852345" w:rsidP="00820C8E">
      <w:pPr>
        <w:tabs>
          <w:tab w:val="left" w:pos="-720"/>
          <w:tab w:val="left" w:pos="0"/>
          <w:tab w:val="left" w:pos="720"/>
          <w:tab w:val="left" w:pos="1440"/>
        </w:tabs>
        <w:suppressAutoHyphens/>
        <w:spacing w:after="0"/>
        <w:contextualSpacing/>
        <w:rPr>
          <w:rFonts w:eastAsia="Times New Roman" w:cs="Arial"/>
          <w:b/>
          <w:color w:val="000000" w:themeColor="text1"/>
          <w:sz w:val="22"/>
        </w:rPr>
      </w:pPr>
    </w:p>
    <w:p w14:paraId="278FAF96" w14:textId="7CB510EA" w:rsidR="00E41A52" w:rsidRPr="00CE2A28" w:rsidRDefault="00E41A52" w:rsidP="00820C8E">
      <w:pPr>
        <w:tabs>
          <w:tab w:val="left" w:pos="-720"/>
          <w:tab w:val="left" w:pos="0"/>
          <w:tab w:val="left" w:pos="720"/>
          <w:tab w:val="left" w:pos="1440"/>
        </w:tabs>
        <w:suppressAutoHyphens/>
        <w:spacing w:after="0"/>
        <w:contextualSpacing/>
        <w:rPr>
          <w:rFonts w:eastAsia="Times New Roman" w:cs="Arial"/>
          <w:color w:val="000000" w:themeColor="text1"/>
          <w:sz w:val="22"/>
        </w:rPr>
      </w:pPr>
      <w:r>
        <w:rPr>
          <w:rFonts w:eastAsia="Times New Roman" w:cs="Arial"/>
          <w:b/>
          <w:color w:val="000000" w:themeColor="text1"/>
          <w:sz w:val="22"/>
        </w:rPr>
        <w:t>Complainant</w:t>
      </w:r>
      <w:r>
        <w:rPr>
          <w:rFonts w:eastAsia="Times New Roman" w:cs="Arial"/>
          <w:color w:val="000000" w:themeColor="text1"/>
          <w:sz w:val="22"/>
        </w:rPr>
        <w:t xml:space="preserve"> </w:t>
      </w:r>
      <w:r w:rsidR="00F15E41">
        <w:rPr>
          <w:rFonts w:eastAsia="Times New Roman" w:cs="Arial"/>
          <w:color w:val="000000" w:themeColor="text1"/>
          <w:sz w:val="22"/>
        </w:rPr>
        <w:t>–</w:t>
      </w:r>
      <w:r>
        <w:rPr>
          <w:rFonts w:eastAsia="Times New Roman" w:cs="Arial"/>
          <w:color w:val="000000" w:themeColor="text1"/>
          <w:sz w:val="22"/>
        </w:rPr>
        <w:t xml:space="preserve"> </w:t>
      </w:r>
      <w:r w:rsidR="00F15E41">
        <w:rPr>
          <w:rFonts w:eastAsia="Times New Roman" w:cs="Arial"/>
          <w:color w:val="000000" w:themeColor="text1"/>
          <w:sz w:val="22"/>
        </w:rPr>
        <w:t>Th</w:t>
      </w:r>
      <w:r w:rsidR="00C6451D">
        <w:rPr>
          <w:rFonts w:eastAsia="Times New Roman" w:cs="Arial"/>
          <w:color w:val="000000" w:themeColor="text1"/>
          <w:sz w:val="22"/>
        </w:rPr>
        <w:t xml:space="preserve">e student, employee or third party who presents as the victim of any prohibited conduct under this </w:t>
      </w:r>
      <w:r w:rsidR="00EE670E">
        <w:rPr>
          <w:rFonts w:eastAsia="Times New Roman" w:cs="Arial"/>
          <w:color w:val="000000" w:themeColor="text1"/>
          <w:sz w:val="22"/>
        </w:rPr>
        <w:t>P</w:t>
      </w:r>
      <w:r w:rsidR="00C6451D">
        <w:rPr>
          <w:rFonts w:eastAsia="Times New Roman" w:cs="Arial"/>
          <w:color w:val="000000" w:themeColor="text1"/>
          <w:sz w:val="22"/>
        </w:rPr>
        <w:t xml:space="preserve">olicy, regardless of whether that person makes the report or seeks action under this </w:t>
      </w:r>
      <w:r w:rsidR="00EE670E">
        <w:rPr>
          <w:rFonts w:eastAsia="Times New Roman" w:cs="Arial"/>
          <w:color w:val="000000" w:themeColor="text1"/>
          <w:sz w:val="22"/>
        </w:rPr>
        <w:t>P</w:t>
      </w:r>
      <w:r w:rsidR="00C6451D">
        <w:rPr>
          <w:rFonts w:eastAsia="Times New Roman" w:cs="Arial"/>
          <w:color w:val="000000" w:themeColor="text1"/>
          <w:sz w:val="22"/>
        </w:rPr>
        <w:t>olicy.</w:t>
      </w:r>
      <w:r w:rsidR="00647B36">
        <w:rPr>
          <w:rFonts w:eastAsia="Times New Roman" w:cs="Arial"/>
          <w:color w:val="000000" w:themeColor="text1"/>
          <w:sz w:val="22"/>
        </w:rPr>
        <w:t xml:space="preserve">   </w:t>
      </w:r>
    </w:p>
    <w:p w14:paraId="698483E5" w14:textId="77777777" w:rsidR="00E41A52" w:rsidRDefault="00E41A52" w:rsidP="00820C8E">
      <w:pPr>
        <w:tabs>
          <w:tab w:val="left" w:pos="-720"/>
          <w:tab w:val="left" w:pos="0"/>
          <w:tab w:val="left" w:pos="720"/>
          <w:tab w:val="left" w:pos="1440"/>
        </w:tabs>
        <w:suppressAutoHyphens/>
        <w:spacing w:after="0"/>
        <w:contextualSpacing/>
        <w:rPr>
          <w:rFonts w:eastAsia="Times New Roman" w:cs="Arial"/>
          <w:b/>
          <w:color w:val="000000" w:themeColor="text1"/>
          <w:sz w:val="22"/>
        </w:rPr>
      </w:pPr>
    </w:p>
    <w:p w14:paraId="69AD1809" w14:textId="77777777" w:rsidR="00E41A52" w:rsidRDefault="00E41A52" w:rsidP="00820C8E">
      <w:pPr>
        <w:tabs>
          <w:tab w:val="left" w:pos="-720"/>
          <w:tab w:val="left" w:pos="0"/>
          <w:tab w:val="left" w:pos="720"/>
          <w:tab w:val="left" w:pos="1440"/>
        </w:tabs>
        <w:suppressAutoHyphens/>
        <w:spacing w:after="0"/>
        <w:contextualSpacing/>
        <w:rPr>
          <w:rFonts w:eastAsia="Times New Roman" w:cs="Arial"/>
          <w:b/>
          <w:color w:val="000000" w:themeColor="text1"/>
          <w:sz w:val="22"/>
        </w:rPr>
      </w:pPr>
    </w:p>
    <w:p w14:paraId="3A72D082" w14:textId="6868B163" w:rsidR="00ED58FC" w:rsidRDefault="00ED58FC" w:rsidP="00820C8E">
      <w:pPr>
        <w:tabs>
          <w:tab w:val="left" w:pos="-720"/>
          <w:tab w:val="left" w:pos="0"/>
          <w:tab w:val="left" w:pos="720"/>
          <w:tab w:val="left" w:pos="1440"/>
        </w:tabs>
        <w:suppressAutoHyphens/>
        <w:spacing w:after="0"/>
        <w:contextualSpacing/>
        <w:rPr>
          <w:rFonts w:eastAsia="Times New Roman" w:cs="Arial"/>
          <w:b/>
          <w:color w:val="000000" w:themeColor="text1"/>
          <w:sz w:val="22"/>
        </w:rPr>
      </w:pPr>
      <w:bookmarkStart w:id="1" w:name="_Hlk519069115"/>
      <w:r>
        <w:rPr>
          <w:rFonts w:eastAsia="Times New Roman" w:cs="Arial"/>
          <w:b/>
          <w:color w:val="000000" w:themeColor="text1"/>
          <w:sz w:val="22"/>
        </w:rPr>
        <w:t xml:space="preserve">Coercion </w:t>
      </w:r>
      <w:proofErr w:type="gramStart"/>
      <w:r w:rsidR="002A4A8A">
        <w:rPr>
          <w:rFonts w:eastAsia="Times New Roman" w:cs="Arial"/>
          <w:b/>
          <w:color w:val="000000" w:themeColor="text1"/>
          <w:sz w:val="22"/>
        </w:rPr>
        <w:t>–</w:t>
      </w:r>
      <w:r>
        <w:rPr>
          <w:rFonts w:eastAsia="Times New Roman" w:cs="Arial"/>
          <w:b/>
          <w:color w:val="000000" w:themeColor="text1"/>
          <w:sz w:val="22"/>
        </w:rPr>
        <w:t xml:space="preserve"> </w:t>
      </w:r>
      <w:r w:rsidR="000D7E61" w:rsidRPr="000D7E61">
        <w:t xml:space="preserve"> </w:t>
      </w:r>
      <w:r w:rsidR="000D7E61">
        <w:t>T</w:t>
      </w:r>
      <w:r w:rsidR="000D7E61" w:rsidRPr="000D7E61">
        <w:rPr>
          <w:rFonts w:eastAsia="Times New Roman" w:cs="Arial"/>
          <w:color w:val="000000" w:themeColor="text1"/>
          <w:sz w:val="22"/>
        </w:rPr>
        <w:t>he</w:t>
      </w:r>
      <w:proofErr w:type="gramEnd"/>
      <w:r w:rsidR="000D7E61" w:rsidRPr="000D7E61">
        <w:rPr>
          <w:rFonts w:eastAsia="Times New Roman" w:cs="Arial"/>
          <w:color w:val="000000" w:themeColor="text1"/>
          <w:sz w:val="22"/>
        </w:rPr>
        <w:t xml:space="preserve"> use of pressure to compel another individual to initiate or continue sexual activity against an individual’s will. Coercion can include a wide range of behaviors, including </w:t>
      </w:r>
      <w:r w:rsidR="002A4CF7">
        <w:rPr>
          <w:rFonts w:eastAsia="Times New Roman" w:cs="Arial"/>
          <w:color w:val="000000" w:themeColor="text1"/>
          <w:sz w:val="22"/>
        </w:rPr>
        <w:t xml:space="preserve">psychological </w:t>
      </w:r>
      <w:r w:rsidR="00095EE5">
        <w:rPr>
          <w:rFonts w:eastAsia="Times New Roman" w:cs="Arial"/>
          <w:color w:val="000000" w:themeColor="text1"/>
          <w:sz w:val="22"/>
        </w:rPr>
        <w:t xml:space="preserve">or emotional pressure, physical or emotional threats, </w:t>
      </w:r>
      <w:r w:rsidR="000D7E61" w:rsidRPr="000D7E61">
        <w:rPr>
          <w:rFonts w:eastAsia="Times New Roman" w:cs="Arial"/>
          <w:color w:val="000000" w:themeColor="text1"/>
          <w:sz w:val="22"/>
        </w:rPr>
        <w:t xml:space="preserve">intimidation, manipulation, </w:t>
      </w:r>
      <w:r w:rsidR="00095EE5">
        <w:rPr>
          <w:rFonts w:eastAsia="Times New Roman" w:cs="Arial"/>
          <w:color w:val="000000" w:themeColor="text1"/>
          <w:sz w:val="22"/>
        </w:rPr>
        <w:t xml:space="preserve">or </w:t>
      </w:r>
      <w:r w:rsidR="000D7E61" w:rsidRPr="000D7E61">
        <w:rPr>
          <w:rFonts w:eastAsia="Times New Roman" w:cs="Arial"/>
          <w:color w:val="000000" w:themeColor="text1"/>
          <w:sz w:val="22"/>
        </w:rPr>
        <w:t>blackmail</w:t>
      </w:r>
      <w:r w:rsidR="00095EE5">
        <w:rPr>
          <w:rFonts w:eastAsia="Times New Roman" w:cs="Arial"/>
          <w:color w:val="000000" w:themeColor="text1"/>
          <w:sz w:val="22"/>
        </w:rPr>
        <w:t xml:space="preserve"> that causes the person to engage in unwelcome sexual activity</w:t>
      </w:r>
      <w:r w:rsidR="000D7E61" w:rsidRPr="000D7E61">
        <w:rPr>
          <w:rFonts w:eastAsia="Times New Roman" w:cs="Arial"/>
          <w:color w:val="000000" w:themeColor="text1"/>
          <w:sz w:val="22"/>
        </w:rPr>
        <w:t xml:space="preserve">. A person’s words or conduct are sufficient to constitute coercion if they </w:t>
      </w:r>
      <w:r w:rsidR="00A54434">
        <w:rPr>
          <w:rFonts w:eastAsia="Times New Roman" w:cs="Arial"/>
          <w:color w:val="000000" w:themeColor="text1"/>
          <w:sz w:val="22"/>
        </w:rPr>
        <w:t>eliminate</w:t>
      </w:r>
      <w:r w:rsidR="000D7E61" w:rsidRPr="000D7E61">
        <w:rPr>
          <w:rFonts w:eastAsia="Times New Roman" w:cs="Arial"/>
          <w:color w:val="000000" w:themeColor="text1"/>
          <w:sz w:val="22"/>
        </w:rPr>
        <w:t xml:space="preserve"> </w:t>
      </w:r>
      <w:r w:rsidR="00A54434">
        <w:rPr>
          <w:rFonts w:eastAsia="Times New Roman" w:cs="Arial"/>
          <w:color w:val="000000" w:themeColor="text1"/>
          <w:sz w:val="22"/>
        </w:rPr>
        <w:t xml:space="preserve">a reasonable person’s </w:t>
      </w:r>
      <w:r w:rsidR="000D7E61" w:rsidRPr="000D7E61">
        <w:rPr>
          <w:rFonts w:eastAsia="Times New Roman" w:cs="Arial"/>
          <w:color w:val="000000" w:themeColor="text1"/>
          <w:sz w:val="22"/>
        </w:rPr>
        <w:t>freedom of will and ability to choose whether or not to engage in sexual activity. Examples of coercion include</w:t>
      </w:r>
      <w:r w:rsidR="000D7E61">
        <w:rPr>
          <w:rFonts w:eastAsia="Times New Roman" w:cs="Arial"/>
          <w:color w:val="000000" w:themeColor="text1"/>
          <w:sz w:val="22"/>
        </w:rPr>
        <w:t xml:space="preserve"> but are not limited to</w:t>
      </w:r>
      <w:r w:rsidR="000D7E61" w:rsidRPr="000D7E61">
        <w:rPr>
          <w:rFonts w:eastAsia="Times New Roman" w:cs="Arial"/>
          <w:color w:val="000000" w:themeColor="text1"/>
          <w:sz w:val="22"/>
        </w:rPr>
        <w:t xml:space="preserve"> threatening to “out” someone based on sexual orientation, gender identity, or gender expression</w:t>
      </w:r>
      <w:r w:rsidR="00095EE5">
        <w:rPr>
          <w:rFonts w:eastAsia="Times New Roman" w:cs="Arial"/>
          <w:color w:val="000000" w:themeColor="text1"/>
          <w:sz w:val="22"/>
        </w:rPr>
        <w:t xml:space="preserve">; </w:t>
      </w:r>
      <w:r w:rsidR="000D7E61" w:rsidRPr="000D7E61">
        <w:rPr>
          <w:rFonts w:eastAsia="Times New Roman" w:cs="Arial"/>
          <w:color w:val="000000" w:themeColor="text1"/>
          <w:sz w:val="22"/>
        </w:rPr>
        <w:t>threatening to harm oneself if the other party does not engage in the sexual activity</w:t>
      </w:r>
      <w:r w:rsidR="00095EE5">
        <w:rPr>
          <w:rFonts w:eastAsia="Times New Roman" w:cs="Arial"/>
          <w:color w:val="000000" w:themeColor="text1"/>
          <w:sz w:val="22"/>
        </w:rPr>
        <w:t>; and threatening to expose someone’s prior sexual activity to another person.</w:t>
      </w:r>
    </w:p>
    <w:p w14:paraId="180AE6E8" w14:textId="77777777" w:rsidR="00ED58FC" w:rsidRDefault="00ED58FC" w:rsidP="00820C8E">
      <w:pPr>
        <w:tabs>
          <w:tab w:val="left" w:pos="-720"/>
          <w:tab w:val="left" w:pos="0"/>
          <w:tab w:val="left" w:pos="720"/>
          <w:tab w:val="left" w:pos="1440"/>
        </w:tabs>
        <w:suppressAutoHyphens/>
        <w:spacing w:after="0"/>
        <w:contextualSpacing/>
        <w:rPr>
          <w:rFonts w:eastAsia="Times New Roman" w:cs="Arial"/>
          <w:b/>
          <w:color w:val="000000" w:themeColor="text1"/>
          <w:sz w:val="22"/>
        </w:rPr>
      </w:pPr>
    </w:p>
    <w:bookmarkEnd w:id="1"/>
    <w:p w14:paraId="43CBB669" w14:textId="61B5D721" w:rsidR="006F0475" w:rsidRDefault="009833F0" w:rsidP="00820C8E">
      <w:pPr>
        <w:tabs>
          <w:tab w:val="left" w:pos="-720"/>
          <w:tab w:val="left" w:pos="0"/>
          <w:tab w:val="left" w:pos="720"/>
          <w:tab w:val="left" w:pos="1440"/>
        </w:tabs>
        <w:suppressAutoHyphens/>
        <w:spacing w:after="0"/>
        <w:contextualSpacing/>
        <w:rPr>
          <w:rFonts w:eastAsia="Times New Roman" w:cs="Arial"/>
          <w:color w:val="000000" w:themeColor="text1"/>
          <w:sz w:val="22"/>
        </w:rPr>
      </w:pPr>
      <w:r w:rsidRPr="00B25D88">
        <w:rPr>
          <w:rFonts w:eastAsia="Times New Roman" w:cs="Arial"/>
          <w:b/>
          <w:color w:val="000000" w:themeColor="text1"/>
          <w:sz w:val="22"/>
        </w:rPr>
        <w:t>Consent</w:t>
      </w:r>
      <w:r w:rsidR="001C42F5">
        <w:rPr>
          <w:rFonts w:eastAsia="Times New Roman" w:cs="Arial"/>
          <w:color w:val="000000" w:themeColor="text1"/>
          <w:sz w:val="22"/>
        </w:rPr>
        <w:t xml:space="preserve"> – </w:t>
      </w:r>
      <w:r w:rsidRPr="009833F0">
        <w:rPr>
          <w:rFonts w:eastAsia="Times New Roman" w:cs="Arial"/>
          <w:color w:val="000000" w:themeColor="text1"/>
          <w:sz w:val="22"/>
        </w:rPr>
        <w:t>A voluntary</w:t>
      </w:r>
      <w:r w:rsidR="0027698C">
        <w:rPr>
          <w:rFonts w:eastAsia="Times New Roman" w:cs="Arial"/>
          <w:color w:val="000000" w:themeColor="text1"/>
          <w:sz w:val="22"/>
        </w:rPr>
        <w:t>,</w:t>
      </w:r>
      <w:r w:rsidRPr="009833F0">
        <w:rPr>
          <w:rFonts w:eastAsia="Times New Roman" w:cs="Arial"/>
          <w:color w:val="000000" w:themeColor="text1"/>
          <w:sz w:val="22"/>
        </w:rPr>
        <w:t xml:space="preserve"> </w:t>
      </w:r>
      <w:r w:rsidR="0027698C">
        <w:rPr>
          <w:rFonts w:eastAsia="Times New Roman" w:cs="Arial"/>
          <w:color w:val="000000" w:themeColor="text1"/>
          <w:sz w:val="22"/>
        </w:rPr>
        <w:t xml:space="preserve">mutually understandable </w:t>
      </w:r>
      <w:r w:rsidRPr="009833F0">
        <w:rPr>
          <w:rFonts w:eastAsia="Times New Roman" w:cs="Arial"/>
          <w:color w:val="000000" w:themeColor="text1"/>
          <w:sz w:val="22"/>
        </w:rPr>
        <w:t xml:space="preserve">agreement </w:t>
      </w:r>
      <w:r w:rsidR="0027698C">
        <w:rPr>
          <w:rFonts w:eastAsia="Times New Roman" w:cs="Arial"/>
          <w:color w:val="000000" w:themeColor="text1"/>
          <w:sz w:val="22"/>
        </w:rPr>
        <w:t xml:space="preserve">that clearly indicates a willingness </w:t>
      </w:r>
      <w:r w:rsidRPr="009833F0">
        <w:rPr>
          <w:rFonts w:eastAsia="Times New Roman" w:cs="Arial"/>
          <w:color w:val="000000" w:themeColor="text1"/>
          <w:sz w:val="22"/>
        </w:rPr>
        <w:t xml:space="preserve">to engage in </w:t>
      </w:r>
      <w:r w:rsidR="00151914">
        <w:rPr>
          <w:rFonts w:eastAsia="Times New Roman" w:cs="Arial"/>
          <w:color w:val="000000" w:themeColor="text1"/>
          <w:sz w:val="22"/>
        </w:rPr>
        <w:t xml:space="preserve">each instance of </w:t>
      </w:r>
      <w:r w:rsidRPr="009833F0">
        <w:rPr>
          <w:rFonts w:eastAsia="Times New Roman" w:cs="Arial"/>
          <w:color w:val="000000" w:themeColor="text1"/>
          <w:sz w:val="22"/>
        </w:rPr>
        <w:t xml:space="preserve">sexual activity. </w:t>
      </w:r>
      <w:r w:rsidR="007C24F4">
        <w:rPr>
          <w:rFonts w:eastAsia="Times New Roman" w:cs="Arial"/>
          <w:color w:val="000000" w:themeColor="text1"/>
          <w:sz w:val="22"/>
        </w:rPr>
        <w:t xml:space="preserve"> </w:t>
      </w:r>
      <w:r w:rsidR="008912A9">
        <w:rPr>
          <w:rFonts w:eastAsia="Times New Roman" w:cs="Arial"/>
          <w:color w:val="000000" w:themeColor="text1"/>
          <w:sz w:val="22"/>
        </w:rPr>
        <w:t xml:space="preserve">Consent to one act does not </w:t>
      </w:r>
      <w:r w:rsidR="007C24F4">
        <w:rPr>
          <w:rFonts w:eastAsia="Times New Roman" w:cs="Arial"/>
          <w:color w:val="000000" w:themeColor="text1"/>
          <w:sz w:val="22"/>
        </w:rPr>
        <w:t>im</w:t>
      </w:r>
      <w:r w:rsidR="008912A9">
        <w:rPr>
          <w:rFonts w:eastAsia="Times New Roman" w:cs="Arial"/>
          <w:color w:val="000000" w:themeColor="text1"/>
          <w:sz w:val="22"/>
        </w:rPr>
        <w:t xml:space="preserve">ply consent to another.  </w:t>
      </w:r>
      <w:r w:rsidRPr="009833F0">
        <w:rPr>
          <w:rFonts w:eastAsia="Times New Roman" w:cs="Arial"/>
          <w:color w:val="000000" w:themeColor="text1"/>
          <w:sz w:val="22"/>
        </w:rPr>
        <w:t xml:space="preserve">Past consent does not imply future consent. </w:t>
      </w:r>
      <w:r w:rsidR="007C24F4">
        <w:rPr>
          <w:rFonts w:eastAsia="Times New Roman" w:cs="Arial"/>
          <w:color w:val="000000" w:themeColor="text1"/>
          <w:sz w:val="22"/>
        </w:rPr>
        <w:t xml:space="preserve"> </w:t>
      </w:r>
      <w:r w:rsidRPr="009833F0">
        <w:rPr>
          <w:rFonts w:eastAsia="Times New Roman" w:cs="Arial"/>
          <w:color w:val="000000" w:themeColor="text1"/>
          <w:sz w:val="22"/>
        </w:rPr>
        <w:t>Consent to engage in sexual activity with one person does not imply consent to engage in sexual activity with another.</w:t>
      </w:r>
      <w:r w:rsidR="007C24F4">
        <w:rPr>
          <w:rFonts w:eastAsia="Times New Roman" w:cs="Arial"/>
          <w:color w:val="000000" w:themeColor="text1"/>
          <w:sz w:val="22"/>
        </w:rPr>
        <w:t xml:space="preserve"> </w:t>
      </w:r>
      <w:r w:rsidRPr="009833F0">
        <w:rPr>
          <w:rFonts w:eastAsia="Times New Roman" w:cs="Arial"/>
          <w:color w:val="000000" w:themeColor="text1"/>
          <w:sz w:val="22"/>
        </w:rPr>
        <w:t xml:space="preserve"> Consent can be withdrawn at any time.</w:t>
      </w:r>
      <w:r w:rsidR="0027698C">
        <w:rPr>
          <w:rFonts w:eastAsia="Times New Roman" w:cs="Arial"/>
          <w:color w:val="000000" w:themeColor="text1"/>
          <w:sz w:val="22"/>
        </w:rPr>
        <w:t xml:space="preserve"> </w:t>
      </w:r>
      <w:r w:rsidR="007C24F4">
        <w:rPr>
          <w:rFonts w:eastAsia="Times New Roman" w:cs="Arial"/>
          <w:color w:val="000000" w:themeColor="text1"/>
          <w:sz w:val="22"/>
        </w:rPr>
        <w:t xml:space="preserve"> </w:t>
      </w:r>
      <w:r w:rsidR="0027698C">
        <w:rPr>
          <w:rFonts w:eastAsia="Times New Roman" w:cs="Arial"/>
          <w:color w:val="000000" w:themeColor="text1"/>
          <w:sz w:val="22"/>
        </w:rPr>
        <w:t xml:space="preserve">Any expression of an unwillingness to engage in any instance of sexual activity </w:t>
      </w:r>
      <w:r w:rsidR="00C80AE0">
        <w:rPr>
          <w:rFonts w:eastAsia="Times New Roman" w:cs="Arial"/>
          <w:color w:val="000000" w:themeColor="text1"/>
          <w:sz w:val="22"/>
        </w:rPr>
        <w:t xml:space="preserve">establishes a presumptive </w:t>
      </w:r>
      <w:r w:rsidR="0027698C">
        <w:rPr>
          <w:rFonts w:eastAsia="Times New Roman" w:cs="Arial"/>
          <w:color w:val="000000" w:themeColor="text1"/>
          <w:sz w:val="22"/>
        </w:rPr>
        <w:t xml:space="preserve">lack of consent.   </w:t>
      </w:r>
    </w:p>
    <w:p w14:paraId="7921B6FA" w14:textId="77777777" w:rsidR="006F0475" w:rsidRDefault="006F0475" w:rsidP="00820C8E">
      <w:pPr>
        <w:tabs>
          <w:tab w:val="left" w:pos="-720"/>
          <w:tab w:val="left" w:pos="0"/>
          <w:tab w:val="left" w:pos="720"/>
          <w:tab w:val="left" w:pos="1440"/>
        </w:tabs>
        <w:suppressAutoHyphens/>
        <w:spacing w:after="0"/>
        <w:ind w:left="1080"/>
        <w:contextualSpacing/>
        <w:rPr>
          <w:rFonts w:eastAsia="Times New Roman" w:cs="Arial"/>
          <w:color w:val="000000" w:themeColor="text1"/>
          <w:sz w:val="22"/>
        </w:rPr>
      </w:pPr>
    </w:p>
    <w:p w14:paraId="1D75970C" w14:textId="2A5108D8" w:rsidR="006F0475" w:rsidRDefault="006F0475" w:rsidP="00820C8E">
      <w:pPr>
        <w:tabs>
          <w:tab w:val="left" w:pos="-720"/>
          <w:tab w:val="left" w:pos="0"/>
          <w:tab w:val="left" w:pos="720"/>
          <w:tab w:val="left" w:pos="1440"/>
        </w:tabs>
        <w:suppressAutoHyphens/>
        <w:spacing w:after="0"/>
        <w:contextualSpacing/>
        <w:rPr>
          <w:rFonts w:eastAsia="Times New Roman" w:cs="Arial"/>
          <w:color w:val="000000" w:themeColor="text1"/>
          <w:sz w:val="22"/>
        </w:rPr>
      </w:pPr>
      <w:r>
        <w:rPr>
          <w:rFonts w:eastAsia="Times New Roman" w:cs="Arial"/>
          <w:color w:val="000000" w:themeColor="text1"/>
          <w:sz w:val="22"/>
        </w:rPr>
        <w:t>Consent is not effective if it</w:t>
      </w:r>
      <w:r w:rsidR="00151914" w:rsidRPr="00151914">
        <w:rPr>
          <w:rFonts w:eastAsia="Times New Roman" w:cs="Arial"/>
          <w:color w:val="000000" w:themeColor="text1"/>
          <w:sz w:val="22"/>
        </w:rPr>
        <w:t xml:space="preserve"> </w:t>
      </w:r>
      <w:r w:rsidR="00151914">
        <w:rPr>
          <w:rFonts w:eastAsia="Times New Roman" w:cs="Arial"/>
          <w:color w:val="000000" w:themeColor="text1"/>
          <w:sz w:val="22"/>
        </w:rPr>
        <w:t>results from:  (a)</w:t>
      </w:r>
      <w:r>
        <w:rPr>
          <w:rFonts w:eastAsia="Times New Roman" w:cs="Arial"/>
          <w:color w:val="000000" w:themeColor="text1"/>
          <w:sz w:val="22"/>
        </w:rPr>
        <w:t xml:space="preserve"> the use of physical force, </w:t>
      </w:r>
      <w:r w:rsidR="00151914">
        <w:rPr>
          <w:rFonts w:eastAsia="Times New Roman" w:cs="Arial"/>
          <w:color w:val="000000" w:themeColor="text1"/>
          <w:sz w:val="22"/>
        </w:rPr>
        <w:t xml:space="preserve">(b) a </w:t>
      </w:r>
      <w:r>
        <w:rPr>
          <w:rFonts w:eastAsia="Times New Roman" w:cs="Arial"/>
          <w:color w:val="000000" w:themeColor="text1"/>
          <w:sz w:val="22"/>
        </w:rPr>
        <w:t xml:space="preserve">threat of physical force, </w:t>
      </w:r>
      <w:r w:rsidR="00151914">
        <w:rPr>
          <w:rFonts w:eastAsia="Times New Roman" w:cs="Arial"/>
          <w:color w:val="000000" w:themeColor="text1"/>
          <w:sz w:val="22"/>
        </w:rPr>
        <w:t xml:space="preserve">(c) </w:t>
      </w:r>
      <w:r>
        <w:rPr>
          <w:rFonts w:eastAsia="Times New Roman" w:cs="Arial"/>
          <w:color w:val="000000" w:themeColor="text1"/>
          <w:sz w:val="22"/>
        </w:rPr>
        <w:t xml:space="preserve">intimidation, </w:t>
      </w:r>
      <w:r w:rsidR="00151914">
        <w:rPr>
          <w:rFonts w:eastAsia="Times New Roman" w:cs="Arial"/>
          <w:color w:val="000000" w:themeColor="text1"/>
          <w:sz w:val="22"/>
        </w:rPr>
        <w:t xml:space="preserve">(d) </w:t>
      </w:r>
      <w:r>
        <w:rPr>
          <w:rFonts w:eastAsia="Times New Roman" w:cs="Arial"/>
          <w:color w:val="000000" w:themeColor="text1"/>
          <w:sz w:val="22"/>
        </w:rPr>
        <w:t>coercion,</w:t>
      </w:r>
      <w:r w:rsidR="00151914">
        <w:rPr>
          <w:rFonts w:eastAsia="Times New Roman" w:cs="Arial"/>
          <w:color w:val="000000" w:themeColor="text1"/>
          <w:sz w:val="22"/>
        </w:rPr>
        <w:t xml:space="preserve"> (e)</w:t>
      </w:r>
      <w:r>
        <w:rPr>
          <w:rFonts w:eastAsia="Times New Roman" w:cs="Arial"/>
          <w:color w:val="000000" w:themeColor="text1"/>
          <w:sz w:val="22"/>
        </w:rPr>
        <w:t xml:space="preserve"> incapacitation or </w:t>
      </w:r>
      <w:r w:rsidR="00151914">
        <w:rPr>
          <w:rFonts w:eastAsia="Times New Roman" w:cs="Arial"/>
          <w:color w:val="000000" w:themeColor="text1"/>
          <w:sz w:val="22"/>
        </w:rPr>
        <w:t xml:space="preserve">(f) </w:t>
      </w:r>
      <w:r>
        <w:rPr>
          <w:rFonts w:eastAsia="Times New Roman" w:cs="Arial"/>
          <w:color w:val="000000" w:themeColor="text1"/>
          <w:sz w:val="22"/>
        </w:rPr>
        <w:t>any other factor that would eliminat</w:t>
      </w:r>
      <w:r w:rsidR="00151914">
        <w:rPr>
          <w:rFonts w:eastAsia="Times New Roman" w:cs="Arial"/>
          <w:color w:val="000000" w:themeColor="text1"/>
          <w:sz w:val="22"/>
        </w:rPr>
        <w:t>e an individual’s ability to ex</w:t>
      </w:r>
      <w:r>
        <w:rPr>
          <w:rFonts w:eastAsia="Times New Roman" w:cs="Arial"/>
          <w:color w:val="000000" w:themeColor="text1"/>
          <w:sz w:val="22"/>
        </w:rPr>
        <w:t xml:space="preserve">ercise his or her own free will to choose whether or not to have sexual </w:t>
      </w:r>
      <w:r w:rsidR="00D933B8">
        <w:rPr>
          <w:rFonts w:eastAsia="Times New Roman" w:cs="Arial"/>
          <w:color w:val="000000" w:themeColor="text1"/>
          <w:sz w:val="22"/>
        </w:rPr>
        <w:t>activity</w:t>
      </w:r>
      <w:r>
        <w:rPr>
          <w:rFonts w:eastAsia="Times New Roman" w:cs="Arial"/>
          <w:color w:val="000000" w:themeColor="text1"/>
          <w:sz w:val="22"/>
        </w:rPr>
        <w:t>.</w:t>
      </w:r>
    </w:p>
    <w:p w14:paraId="43307582" w14:textId="77777777" w:rsidR="006F0475" w:rsidRDefault="006F0475" w:rsidP="00820C8E">
      <w:pPr>
        <w:tabs>
          <w:tab w:val="left" w:pos="-720"/>
          <w:tab w:val="left" w:pos="0"/>
          <w:tab w:val="left" w:pos="720"/>
          <w:tab w:val="left" w:pos="1440"/>
        </w:tabs>
        <w:suppressAutoHyphens/>
        <w:spacing w:after="0"/>
        <w:contextualSpacing/>
        <w:rPr>
          <w:rFonts w:eastAsia="Times New Roman" w:cs="Arial"/>
          <w:color w:val="000000" w:themeColor="text1"/>
          <w:sz w:val="22"/>
        </w:rPr>
      </w:pPr>
    </w:p>
    <w:p w14:paraId="3518E760" w14:textId="77777777" w:rsidR="006F0475" w:rsidRDefault="006F0475" w:rsidP="00820C8E">
      <w:pPr>
        <w:tabs>
          <w:tab w:val="left" w:pos="-720"/>
          <w:tab w:val="left" w:pos="0"/>
          <w:tab w:val="left" w:pos="720"/>
          <w:tab w:val="left" w:pos="1440"/>
        </w:tabs>
        <w:suppressAutoHyphens/>
        <w:spacing w:after="0"/>
        <w:contextualSpacing/>
        <w:rPr>
          <w:rFonts w:eastAsia="Times New Roman" w:cs="Arial"/>
          <w:color w:val="000000" w:themeColor="text1"/>
          <w:sz w:val="22"/>
        </w:rPr>
      </w:pPr>
      <w:r>
        <w:rPr>
          <w:rFonts w:eastAsia="Times New Roman" w:cs="Arial"/>
          <w:color w:val="000000" w:themeColor="text1"/>
          <w:sz w:val="22"/>
        </w:rPr>
        <w:t xml:space="preserve">A current or previous dating or sexual relationship, by itself, is not sufficient to </w:t>
      </w:r>
      <w:r w:rsidR="00111167">
        <w:rPr>
          <w:rFonts w:eastAsia="Times New Roman" w:cs="Arial"/>
          <w:color w:val="000000" w:themeColor="text1"/>
          <w:sz w:val="22"/>
        </w:rPr>
        <w:t>constitute</w:t>
      </w:r>
      <w:r>
        <w:rPr>
          <w:rFonts w:eastAsia="Times New Roman" w:cs="Arial"/>
          <w:color w:val="000000" w:themeColor="text1"/>
          <w:sz w:val="22"/>
        </w:rPr>
        <w:t xml:space="preserve"> consent.  Even in the context of a relationship, there must be </w:t>
      </w:r>
      <w:r w:rsidR="0027698C">
        <w:rPr>
          <w:rFonts w:eastAsia="Times New Roman" w:cs="Arial"/>
          <w:color w:val="000000" w:themeColor="text1"/>
          <w:sz w:val="22"/>
        </w:rPr>
        <w:t xml:space="preserve">a voluntary, </w:t>
      </w:r>
      <w:r>
        <w:rPr>
          <w:rFonts w:eastAsia="Times New Roman" w:cs="Arial"/>
          <w:color w:val="000000" w:themeColor="text1"/>
          <w:sz w:val="22"/>
        </w:rPr>
        <w:t xml:space="preserve">mutually understandable </w:t>
      </w:r>
      <w:r w:rsidR="0027698C">
        <w:rPr>
          <w:rFonts w:eastAsia="Times New Roman" w:cs="Arial"/>
          <w:color w:val="000000" w:themeColor="text1"/>
          <w:sz w:val="22"/>
        </w:rPr>
        <w:t xml:space="preserve">agreement </w:t>
      </w:r>
      <w:r>
        <w:rPr>
          <w:rFonts w:eastAsia="Times New Roman" w:cs="Arial"/>
          <w:color w:val="000000" w:themeColor="text1"/>
          <w:sz w:val="22"/>
        </w:rPr>
        <w:t>that cle</w:t>
      </w:r>
      <w:r w:rsidR="00151914">
        <w:rPr>
          <w:rFonts w:eastAsia="Times New Roman" w:cs="Arial"/>
          <w:color w:val="000000" w:themeColor="text1"/>
          <w:sz w:val="22"/>
        </w:rPr>
        <w:t>a</w:t>
      </w:r>
      <w:r>
        <w:rPr>
          <w:rFonts w:eastAsia="Times New Roman" w:cs="Arial"/>
          <w:color w:val="000000" w:themeColor="text1"/>
          <w:sz w:val="22"/>
        </w:rPr>
        <w:t xml:space="preserve">rly indicates a willingness to engage in </w:t>
      </w:r>
      <w:r w:rsidR="00151914">
        <w:rPr>
          <w:rFonts w:eastAsia="Times New Roman" w:cs="Arial"/>
          <w:color w:val="000000" w:themeColor="text1"/>
          <w:sz w:val="22"/>
        </w:rPr>
        <w:t xml:space="preserve">each instance of </w:t>
      </w:r>
      <w:r>
        <w:rPr>
          <w:rFonts w:eastAsia="Times New Roman" w:cs="Arial"/>
          <w:color w:val="000000" w:themeColor="text1"/>
          <w:sz w:val="22"/>
        </w:rPr>
        <w:t>sexual activity.</w:t>
      </w:r>
    </w:p>
    <w:p w14:paraId="17711DFA" w14:textId="77777777" w:rsidR="006F0475" w:rsidRDefault="006F0475" w:rsidP="00820C8E">
      <w:pPr>
        <w:tabs>
          <w:tab w:val="left" w:pos="-720"/>
          <w:tab w:val="left" w:pos="0"/>
          <w:tab w:val="left" w:pos="720"/>
          <w:tab w:val="left" w:pos="1440"/>
        </w:tabs>
        <w:suppressAutoHyphens/>
        <w:spacing w:after="0"/>
        <w:contextualSpacing/>
        <w:rPr>
          <w:rFonts w:eastAsia="Times New Roman" w:cs="Arial"/>
          <w:color w:val="000000" w:themeColor="text1"/>
          <w:sz w:val="22"/>
        </w:rPr>
      </w:pPr>
    </w:p>
    <w:p w14:paraId="6997B9F6" w14:textId="77777777" w:rsidR="009833F0" w:rsidRDefault="009833F0" w:rsidP="00820C8E">
      <w:pPr>
        <w:tabs>
          <w:tab w:val="left" w:pos="-720"/>
          <w:tab w:val="left" w:pos="720"/>
          <w:tab w:val="left" w:pos="1440"/>
        </w:tabs>
        <w:suppressAutoHyphens/>
        <w:spacing w:after="0"/>
        <w:contextualSpacing/>
        <w:rPr>
          <w:rFonts w:eastAsia="Times New Roman" w:cs="Arial"/>
          <w:color w:val="000000" w:themeColor="text1"/>
          <w:sz w:val="22"/>
        </w:rPr>
      </w:pPr>
      <w:r w:rsidRPr="009833F0">
        <w:rPr>
          <w:rFonts w:eastAsia="Times New Roman" w:cs="Arial"/>
          <w:color w:val="000000" w:themeColor="text1"/>
          <w:sz w:val="22"/>
        </w:rPr>
        <w:t>The definition of consent for the crime of sexual assault in Texas can be found in Section 22.011(b) of the Texas Penal Code.</w:t>
      </w:r>
      <w:r w:rsidR="00151914">
        <w:rPr>
          <w:rStyle w:val="FootnoteReference"/>
          <w:rFonts w:eastAsia="Times New Roman" w:cs="Arial"/>
          <w:color w:val="000000" w:themeColor="text1"/>
          <w:sz w:val="22"/>
        </w:rPr>
        <w:footnoteReference w:id="3"/>
      </w:r>
      <w:r w:rsidRPr="009833F0">
        <w:rPr>
          <w:rFonts w:eastAsia="Times New Roman" w:cs="Arial"/>
          <w:color w:val="000000" w:themeColor="text1"/>
          <w:sz w:val="22"/>
        </w:rPr>
        <w:t xml:space="preserve">  </w:t>
      </w:r>
    </w:p>
    <w:p w14:paraId="2A7771C3" w14:textId="77777777" w:rsidR="00D56690" w:rsidRPr="009833F0" w:rsidRDefault="00D56690" w:rsidP="00820C8E">
      <w:pPr>
        <w:tabs>
          <w:tab w:val="left" w:pos="-720"/>
          <w:tab w:val="left" w:pos="720"/>
          <w:tab w:val="left" w:pos="1440"/>
        </w:tabs>
        <w:suppressAutoHyphens/>
        <w:spacing w:after="0"/>
        <w:contextualSpacing/>
        <w:rPr>
          <w:rFonts w:eastAsia="Times New Roman" w:cs="Arial"/>
          <w:color w:val="000000" w:themeColor="text1"/>
          <w:sz w:val="22"/>
        </w:rPr>
      </w:pPr>
    </w:p>
    <w:p w14:paraId="557E3FD0" w14:textId="77777777" w:rsidR="009833F0" w:rsidRDefault="009833F0" w:rsidP="00820C8E">
      <w:pPr>
        <w:tabs>
          <w:tab w:val="left" w:pos="-720"/>
          <w:tab w:val="left" w:pos="720"/>
          <w:tab w:val="left" w:pos="1440"/>
        </w:tabs>
        <w:suppressAutoHyphens/>
        <w:spacing w:after="0"/>
        <w:rPr>
          <w:rFonts w:eastAsia="Times New Roman" w:cs="Arial"/>
          <w:color w:val="000000" w:themeColor="text1"/>
          <w:sz w:val="22"/>
        </w:rPr>
      </w:pPr>
      <w:r w:rsidRPr="00B25D88">
        <w:rPr>
          <w:rFonts w:eastAsia="Times New Roman" w:cs="Arial"/>
          <w:b/>
          <w:color w:val="000000" w:themeColor="text1"/>
          <w:sz w:val="22"/>
        </w:rPr>
        <w:t>Dating Violence</w:t>
      </w:r>
      <w:r w:rsidR="00B86F51">
        <w:rPr>
          <w:rStyle w:val="FootnoteReference"/>
          <w:rFonts w:eastAsia="Times New Roman" w:cs="Arial"/>
          <w:color w:val="000000" w:themeColor="text1"/>
          <w:sz w:val="22"/>
        </w:rPr>
        <w:footnoteReference w:id="4"/>
      </w:r>
      <w:r w:rsidRPr="009833F0">
        <w:rPr>
          <w:rFonts w:eastAsia="Times New Roman" w:cs="Arial"/>
          <w:color w:val="000000" w:themeColor="text1"/>
          <w:sz w:val="22"/>
        </w:rPr>
        <w:t xml:space="preserve"> –</w:t>
      </w:r>
      <w:r w:rsidR="001C42F5">
        <w:rPr>
          <w:rFonts w:eastAsia="Times New Roman" w:cs="Arial"/>
          <w:color w:val="000000" w:themeColor="text1"/>
          <w:sz w:val="22"/>
        </w:rPr>
        <w:t xml:space="preserve"> </w:t>
      </w:r>
      <w:r w:rsidRPr="009833F0">
        <w:rPr>
          <w:rFonts w:eastAsia="Times New Roman" w:cs="Arial"/>
          <w:color w:val="000000" w:themeColor="text1"/>
          <w:sz w:val="22"/>
        </w:rPr>
        <w:t xml:space="preserve">Violence committed by a person who is or has been in a social relationship of a romantic or intimate nature with the </w:t>
      </w:r>
      <w:r w:rsidR="00FA7ECE">
        <w:rPr>
          <w:rFonts w:eastAsia="Times New Roman" w:cs="Arial"/>
          <w:color w:val="000000" w:themeColor="text1"/>
          <w:sz w:val="22"/>
        </w:rPr>
        <w:t>v</w:t>
      </w:r>
      <w:r w:rsidRPr="009833F0">
        <w:rPr>
          <w:rFonts w:eastAsia="Times New Roman" w:cs="Arial"/>
          <w:color w:val="000000" w:themeColor="text1"/>
          <w:sz w:val="22"/>
        </w:rPr>
        <w:t>ictim</w:t>
      </w:r>
      <w:r w:rsidR="00C40EFF">
        <w:rPr>
          <w:rFonts w:eastAsia="Times New Roman" w:cs="Arial"/>
          <w:color w:val="000000" w:themeColor="text1"/>
          <w:sz w:val="22"/>
        </w:rPr>
        <w:t>.</w:t>
      </w:r>
    </w:p>
    <w:p w14:paraId="6762FE47" w14:textId="77777777" w:rsidR="009833F0" w:rsidRDefault="009833F0" w:rsidP="00264C9F">
      <w:pPr>
        <w:tabs>
          <w:tab w:val="left" w:pos="-720"/>
          <w:tab w:val="left" w:pos="0"/>
          <w:tab w:val="left" w:pos="720"/>
          <w:tab w:val="left" w:pos="1440"/>
        </w:tabs>
        <w:suppressAutoHyphens/>
        <w:spacing w:after="0"/>
        <w:contextualSpacing/>
        <w:rPr>
          <w:rFonts w:eastAsia="Times New Roman" w:cs="Arial"/>
          <w:color w:val="000000" w:themeColor="text1"/>
          <w:sz w:val="22"/>
        </w:rPr>
      </w:pPr>
      <w:r w:rsidRPr="009833F0">
        <w:rPr>
          <w:rFonts w:eastAsia="Times New Roman" w:cs="Arial"/>
          <w:color w:val="000000" w:themeColor="text1"/>
          <w:sz w:val="22"/>
        </w:rPr>
        <w:t xml:space="preserve">The existence of such a relationship shall be determined by the </w:t>
      </w:r>
      <w:r w:rsidR="00FA7ECE">
        <w:rPr>
          <w:rFonts w:eastAsia="Times New Roman" w:cs="Arial"/>
          <w:color w:val="000000" w:themeColor="text1"/>
          <w:sz w:val="22"/>
        </w:rPr>
        <w:t>v</w:t>
      </w:r>
      <w:r w:rsidRPr="009833F0">
        <w:rPr>
          <w:rFonts w:eastAsia="Times New Roman" w:cs="Arial"/>
          <w:color w:val="000000" w:themeColor="text1"/>
          <w:sz w:val="22"/>
        </w:rPr>
        <w:t>ictim with consideration of the following factors:</w:t>
      </w:r>
    </w:p>
    <w:p w14:paraId="5BC1E353" w14:textId="77777777" w:rsidR="008562AB" w:rsidRPr="009833F0" w:rsidRDefault="008562AB" w:rsidP="00264C9F">
      <w:pPr>
        <w:tabs>
          <w:tab w:val="left" w:pos="-720"/>
          <w:tab w:val="left" w:pos="0"/>
          <w:tab w:val="left" w:pos="720"/>
          <w:tab w:val="left" w:pos="1440"/>
        </w:tabs>
        <w:suppressAutoHyphens/>
        <w:spacing w:after="0"/>
        <w:contextualSpacing/>
        <w:rPr>
          <w:rFonts w:eastAsia="Times New Roman" w:cs="Arial"/>
          <w:color w:val="000000" w:themeColor="text1"/>
          <w:sz w:val="22"/>
        </w:rPr>
      </w:pPr>
    </w:p>
    <w:p w14:paraId="383AD8D2" w14:textId="77777777" w:rsidR="009833F0" w:rsidRPr="009833F0" w:rsidRDefault="009833F0" w:rsidP="00264C9F">
      <w:pPr>
        <w:numPr>
          <w:ilvl w:val="0"/>
          <w:numId w:val="6"/>
        </w:numPr>
        <w:tabs>
          <w:tab w:val="left" w:pos="-720"/>
          <w:tab w:val="left" w:pos="0"/>
          <w:tab w:val="left" w:pos="720"/>
          <w:tab w:val="left" w:pos="1440"/>
        </w:tabs>
        <w:suppressAutoHyphens/>
        <w:spacing w:after="0"/>
        <w:contextualSpacing/>
        <w:rPr>
          <w:rFonts w:eastAsia="Times New Roman" w:cs="Arial"/>
          <w:color w:val="000000" w:themeColor="text1"/>
          <w:sz w:val="22"/>
        </w:rPr>
      </w:pPr>
      <w:r w:rsidRPr="009833F0">
        <w:rPr>
          <w:rFonts w:eastAsia="Times New Roman" w:cs="Arial"/>
          <w:color w:val="000000" w:themeColor="text1"/>
          <w:sz w:val="22"/>
        </w:rPr>
        <w:t>The length of the relationship;</w:t>
      </w:r>
    </w:p>
    <w:p w14:paraId="449CB8D2" w14:textId="77777777" w:rsidR="009833F0" w:rsidRPr="009833F0" w:rsidRDefault="009833F0" w:rsidP="00264C9F">
      <w:pPr>
        <w:numPr>
          <w:ilvl w:val="0"/>
          <w:numId w:val="6"/>
        </w:numPr>
        <w:tabs>
          <w:tab w:val="left" w:pos="-720"/>
          <w:tab w:val="left" w:pos="0"/>
          <w:tab w:val="left" w:pos="720"/>
          <w:tab w:val="left" w:pos="1440"/>
        </w:tabs>
        <w:suppressAutoHyphens/>
        <w:spacing w:after="0"/>
        <w:contextualSpacing/>
        <w:rPr>
          <w:rFonts w:eastAsia="Times New Roman" w:cs="Arial"/>
          <w:color w:val="000000" w:themeColor="text1"/>
          <w:sz w:val="22"/>
        </w:rPr>
      </w:pPr>
      <w:r w:rsidRPr="009833F0">
        <w:rPr>
          <w:rFonts w:eastAsia="Times New Roman" w:cs="Arial"/>
          <w:color w:val="000000" w:themeColor="text1"/>
          <w:sz w:val="22"/>
        </w:rPr>
        <w:t>The type of relationship; and</w:t>
      </w:r>
    </w:p>
    <w:p w14:paraId="4B6B2389" w14:textId="77777777" w:rsidR="009833F0" w:rsidRPr="009833F0" w:rsidRDefault="009833F0" w:rsidP="00264C9F">
      <w:pPr>
        <w:numPr>
          <w:ilvl w:val="0"/>
          <w:numId w:val="6"/>
        </w:numPr>
        <w:tabs>
          <w:tab w:val="left" w:pos="-720"/>
          <w:tab w:val="left" w:pos="0"/>
          <w:tab w:val="left" w:pos="720"/>
          <w:tab w:val="left" w:pos="1440"/>
        </w:tabs>
        <w:suppressAutoHyphens/>
        <w:spacing w:after="0"/>
        <w:contextualSpacing/>
        <w:rPr>
          <w:rFonts w:eastAsia="Times New Roman" w:cs="Arial"/>
          <w:color w:val="000000" w:themeColor="text1"/>
          <w:sz w:val="22"/>
        </w:rPr>
      </w:pPr>
      <w:r w:rsidRPr="009833F0">
        <w:rPr>
          <w:rFonts w:eastAsia="Times New Roman" w:cs="Arial"/>
          <w:color w:val="000000" w:themeColor="text1"/>
          <w:sz w:val="22"/>
        </w:rPr>
        <w:t>The frequency of interaction between the persons involved in the relationship</w:t>
      </w:r>
    </w:p>
    <w:p w14:paraId="683F110A" w14:textId="77777777" w:rsidR="008562AB" w:rsidRDefault="008562AB" w:rsidP="008562AB">
      <w:pPr>
        <w:tabs>
          <w:tab w:val="left" w:pos="-720"/>
          <w:tab w:val="left" w:pos="0"/>
          <w:tab w:val="left" w:pos="720"/>
          <w:tab w:val="left" w:pos="1440"/>
        </w:tabs>
        <w:suppressAutoHyphens/>
        <w:spacing w:after="0"/>
        <w:ind w:left="0"/>
        <w:contextualSpacing/>
        <w:rPr>
          <w:rFonts w:eastAsia="Times New Roman" w:cs="Arial"/>
          <w:color w:val="000000" w:themeColor="text1"/>
          <w:sz w:val="22"/>
        </w:rPr>
      </w:pPr>
    </w:p>
    <w:p w14:paraId="567D9768" w14:textId="77777777" w:rsidR="009833F0" w:rsidRDefault="009833F0" w:rsidP="00264C9F">
      <w:pPr>
        <w:tabs>
          <w:tab w:val="left" w:pos="-720"/>
          <w:tab w:val="left" w:pos="0"/>
          <w:tab w:val="left" w:pos="720"/>
          <w:tab w:val="left" w:pos="1440"/>
        </w:tabs>
        <w:suppressAutoHyphens/>
        <w:spacing w:after="0"/>
        <w:contextualSpacing/>
        <w:rPr>
          <w:rFonts w:eastAsia="Times New Roman" w:cs="Arial"/>
          <w:color w:val="000000" w:themeColor="text1"/>
          <w:sz w:val="22"/>
        </w:rPr>
      </w:pPr>
      <w:r w:rsidRPr="009833F0">
        <w:rPr>
          <w:rFonts w:eastAsia="Times New Roman" w:cs="Arial"/>
          <w:color w:val="000000" w:themeColor="text1"/>
          <w:sz w:val="22"/>
        </w:rPr>
        <w:t>Dating violence includes, but is not limited to</w:t>
      </w:r>
      <w:r w:rsidR="00C40EFF">
        <w:rPr>
          <w:rFonts w:eastAsia="Times New Roman" w:cs="Arial"/>
          <w:color w:val="000000" w:themeColor="text1"/>
          <w:sz w:val="22"/>
        </w:rPr>
        <w:t>,</w:t>
      </w:r>
      <w:r w:rsidRPr="009833F0">
        <w:rPr>
          <w:rFonts w:eastAsia="Times New Roman" w:cs="Arial"/>
          <w:color w:val="000000" w:themeColor="text1"/>
          <w:sz w:val="22"/>
        </w:rPr>
        <w:t xml:space="preserve"> sexual or physical abuse or the threat of such abuse.  It does not include acts covered under the definition of domestic violence.</w:t>
      </w:r>
    </w:p>
    <w:p w14:paraId="2B264467" w14:textId="77777777" w:rsidR="00C6475A" w:rsidRPr="009833F0" w:rsidRDefault="00C6475A" w:rsidP="00820C8E">
      <w:pPr>
        <w:tabs>
          <w:tab w:val="left" w:pos="-720"/>
          <w:tab w:val="left" w:pos="0"/>
          <w:tab w:val="left" w:pos="720"/>
          <w:tab w:val="left" w:pos="1440"/>
        </w:tabs>
        <w:suppressAutoHyphens/>
        <w:spacing w:after="0"/>
        <w:ind w:left="1800"/>
        <w:contextualSpacing/>
        <w:rPr>
          <w:rFonts w:eastAsia="Times New Roman" w:cs="Arial"/>
          <w:color w:val="000000" w:themeColor="text1"/>
          <w:sz w:val="22"/>
        </w:rPr>
      </w:pPr>
    </w:p>
    <w:p w14:paraId="761AF22A" w14:textId="77777777" w:rsidR="009833F0" w:rsidRDefault="009833F0" w:rsidP="00820C8E">
      <w:pPr>
        <w:tabs>
          <w:tab w:val="left" w:pos="-720"/>
          <w:tab w:val="left" w:pos="0"/>
          <w:tab w:val="left" w:pos="720"/>
          <w:tab w:val="left" w:pos="1440"/>
        </w:tabs>
        <w:suppressAutoHyphens/>
        <w:spacing w:after="0"/>
        <w:contextualSpacing/>
        <w:rPr>
          <w:rFonts w:eastAsia="Times New Roman" w:cs="Arial"/>
          <w:color w:val="000000" w:themeColor="text1"/>
          <w:sz w:val="22"/>
        </w:rPr>
      </w:pPr>
      <w:r w:rsidRPr="00B25D88">
        <w:rPr>
          <w:rFonts w:eastAsia="Times New Roman" w:cs="Arial"/>
          <w:b/>
          <w:color w:val="000000" w:themeColor="text1"/>
          <w:sz w:val="22"/>
        </w:rPr>
        <w:t xml:space="preserve">Domestic </w:t>
      </w:r>
      <w:r w:rsidR="00880FE4" w:rsidRPr="00B25D88">
        <w:rPr>
          <w:rFonts w:eastAsia="Times New Roman" w:cs="Arial"/>
          <w:b/>
          <w:color w:val="000000" w:themeColor="text1"/>
          <w:sz w:val="22"/>
        </w:rPr>
        <w:t xml:space="preserve">(Family) </w:t>
      </w:r>
      <w:r w:rsidRPr="00B25D88">
        <w:rPr>
          <w:rFonts w:eastAsia="Times New Roman" w:cs="Arial"/>
          <w:b/>
          <w:color w:val="000000" w:themeColor="text1"/>
          <w:sz w:val="22"/>
        </w:rPr>
        <w:t>Violence</w:t>
      </w:r>
      <w:r w:rsidR="000777E7">
        <w:rPr>
          <w:rStyle w:val="FootnoteReference"/>
          <w:rFonts w:eastAsia="Times New Roman" w:cs="Arial"/>
          <w:color w:val="000000" w:themeColor="text1"/>
          <w:sz w:val="22"/>
        </w:rPr>
        <w:footnoteReference w:id="5"/>
      </w:r>
      <w:r w:rsidRPr="009833F0">
        <w:rPr>
          <w:rFonts w:eastAsia="Times New Roman" w:cs="Arial"/>
          <w:color w:val="000000" w:themeColor="text1"/>
          <w:sz w:val="22"/>
        </w:rPr>
        <w:t xml:space="preserve"> – includes felony or misdemeanor crimes of violence committed by a current or former spouse or intimate partner of the </w:t>
      </w:r>
      <w:r w:rsidR="00FA7ECE">
        <w:rPr>
          <w:rFonts w:eastAsia="Times New Roman" w:cs="Arial"/>
          <w:color w:val="000000" w:themeColor="text1"/>
          <w:sz w:val="22"/>
        </w:rPr>
        <w:t>v</w:t>
      </w:r>
      <w:r w:rsidRPr="009833F0">
        <w:rPr>
          <w:rFonts w:eastAsia="Times New Roman" w:cs="Arial"/>
          <w:color w:val="000000" w:themeColor="text1"/>
          <w:sz w:val="22"/>
        </w:rPr>
        <w:t xml:space="preserve">ictim, by a person </w:t>
      </w:r>
      <w:r w:rsidRPr="009833F0">
        <w:rPr>
          <w:rFonts w:eastAsia="Times New Roman" w:cs="Arial"/>
          <w:color w:val="000000" w:themeColor="text1"/>
          <w:sz w:val="22"/>
        </w:rPr>
        <w:lastRenderedPageBreak/>
        <w:t xml:space="preserve">with whom the </w:t>
      </w:r>
      <w:r w:rsidR="00FA7ECE">
        <w:rPr>
          <w:rFonts w:eastAsia="Times New Roman" w:cs="Arial"/>
          <w:color w:val="000000" w:themeColor="text1"/>
          <w:sz w:val="22"/>
        </w:rPr>
        <w:t>v</w:t>
      </w:r>
      <w:r w:rsidRPr="009833F0">
        <w:rPr>
          <w:rFonts w:eastAsia="Times New Roman" w:cs="Arial"/>
          <w:color w:val="000000" w:themeColor="text1"/>
          <w:sz w:val="22"/>
        </w:rPr>
        <w:t xml:space="preserve">ictim shares a child in common, by a person who is cohabitating with or has cohabitated with the </w:t>
      </w:r>
      <w:r w:rsidR="00FA7ECE">
        <w:rPr>
          <w:rFonts w:eastAsia="Times New Roman" w:cs="Arial"/>
          <w:color w:val="000000" w:themeColor="text1"/>
          <w:sz w:val="22"/>
        </w:rPr>
        <w:t>v</w:t>
      </w:r>
      <w:r w:rsidRPr="009833F0">
        <w:rPr>
          <w:rFonts w:eastAsia="Times New Roman" w:cs="Arial"/>
          <w:color w:val="000000" w:themeColor="text1"/>
          <w:sz w:val="22"/>
        </w:rPr>
        <w:t xml:space="preserve">ictim as a spouse or intimate partner, by a person similarly situated to a spouse of the </w:t>
      </w:r>
      <w:r w:rsidR="00880FE4">
        <w:rPr>
          <w:rFonts w:eastAsia="Times New Roman" w:cs="Arial"/>
          <w:color w:val="000000" w:themeColor="text1"/>
          <w:sz w:val="22"/>
        </w:rPr>
        <w:t>v</w:t>
      </w:r>
      <w:r w:rsidRPr="009833F0">
        <w:rPr>
          <w:rFonts w:eastAsia="Times New Roman" w:cs="Arial"/>
          <w:color w:val="000000" w:themeColor="text1"/>
          <w:sz w:val="22"/>
        </w:rPr>
        <w:t xml:space="preserve">ictim under the domestic or family violence laws of the state of Texas, or by any other person against an adult or youth </w:t>
      </w:r>
      <w:r w:rsidR="00880FE4">
        <w:rPr>
          <w:rFonts w:eastAsia="Times New Roman" w:cs="Arial"/>
          <w:color w:val="000000" w:themeColor="text1"/>
          <w:sz w:val="22"/>
        </w:rPr>
        <w:t>v</w:t>
      </w:r>
      <w:r w:rsidRPr="009833F0">
        <w:rPr>
          <w:rFonts w:eastAsia="Times New Roman" w:cs="Arial"/>
          <w:color w:val="000000" w:themeColor="text1"/>
          <w:sz w:val="22"/>
        </w:rPr>
        <w:t>ictim who is protected from that person’s acts under the domestic or family violence laws of the state of Texas</w:t>
      </w:r>
      <w:r w:rsidR="000777E7">
        <w:rPr>
          <w:rFonts w:eastAsia="Times New Roman" w:cs="Arial"/>
          <w:color w:val="000000" w:themeColor="text1"/>
          <w:sz w:val="22"/>
        </w:rPr>
        <w:t>.</w:t>
      </w:r>
    </w:p>
    <w:p w14:paraId="02C931CB" w14:textId="77777777" w:rsidR="00347D2F" w:rsidRDefault="00347D2F" w:rsidP="00347D2F">
      <w:pPr>
        <w:spacing w:after="0" w:line="23" w:lineRule="atLeast"/>
        <w:rPr>
          <w:rFonts w:eastAsia="Times New Roman" w:cs="Arial"/>
          <w:b/>
          <w:color w:val="000000" w:themeColor="text1"/>
          <w:sz w:val="22"/>
        </w:rPr>
      </w:pPr>
    </w:p>
    <w:p w14:paraId="7B87E806" w14:textId="4C79E84D" w:rsidR="00347D2F" w:rsidRDefault="00347D2F" w:rsidP="00231045">
      <w:pPr>
        <w:spacing w:after="0" w:line="23" w:lineRule="atLeast"/>
        <w:rPr>
          <w:rFonts w:eastAsia="Calibri" w:cs="Arial"/>
          <w:sz w:val="22"/>
        </w:rPr>
      </w:pPr>
      <w:r w:rsidRPr="00B25D88">
        <w:rPr>
          <w:rFonts w:eastAsia="Times New Roman" w:cs="Arial"/>
          <w:b/>
          <w:color w:val="000000" w:themeColor="text1"/>
          <w:sz w:val="22"/>
        </w:rPr>
        <w:t>Hostile Environment</w:t>
      </w:r>
      <w:r>
        <w:rPr>
          <w:rFonts w:eastAsia="Times New Roman" w:cs="Arial"/>
          <w:color w:val="000000" w:themeColor="text1"/>
          <w:sz w:val="22"/>
        </w:rPr>
        <w:t xml:space="preserve"> – </w:t>
      </w:r>
      <w:r w:rsidRPr="00231045">
        <w:rPr>
          <w:rFonts w:eastAsia="Calibri" w:cs="Arial"/>
          <w:sz w:val="22"/>
        </w:rPr>
        <w:t>exists when</w:t>
      </w:r>
      <w:r w:rsidR="009E5F2A">
        <w:rPr>
          <w:rFonts w:eastAsia="Calibri" w:cs="Arial"/>
          <w:sz w:val="22"/>
        </w:rPr>
        <w:t xml:space="preserve"> sexual harassment (which </w:t>
      </w:r>
      <w:r w:rsidR="00760205">
        <w:rPr>
          <w:rFonts w:eastAsia="Calibri" w:cs="Arial"/>
          <w:sz w:val="22"/>
        </w:rPr>
        <w:t xml:space="preserve">is </w:t>
      </w:r>
      <w:r w:rsidR="009E5F2A">
        <w:rPr>
          <w:rFonts w:eastAsia="Calibri" w:cs="Arial"/>
          <w:sz w:val="22"/>
        </w:rPr>
        <w:t>a form of</w:t>
      </w:r>
      <w:r w:rsidRPr="00231045">
        <w:rPr>
          <w:rFonts w:eastAsia="Calibri" w:cs="Arial"/>
          <w:sz w:val="22"/>
        </w:rPr>
        <w:t xml:space="preserve"> sex-based harassment</w:t>
      </w:r>
      <w:r w:rsidR="009E5F2A">
        <w:rPr>
          <w:rFonts w:eastAsia="Calibri" w:cs="Arial"/>
          <w:sz w:val="22"/>
        </w:rPr>
        <w:t>)</w:t>
      </w:r>
      <w:r w:rsidRPr="00231045">
        <w:rPr>
          <w:rFonts w:eastAsia="Calibri" w:cs="Arial"/>
          <w:sz w:val="22"/>
        </w:rPr>
        <w:t xml:space="preserve"> is sufficiently </w:t>
      </w:r>
      <w:r w:rsidR="0025365F">
        <w:rPr>
          <w:rFonts w:eastAsia="Calibri" w:cs="Arial"/>
          <w:sz w:val="22"/>
        </w:rPr>
        <w:t>severe or pervasive</w:t>
      </w:r>
      <w:r w:rsidR="0025365F" w:rsidRPr="00231045">
        <w:rPr>
          <w:rFonts w:eastAsia="Calibri" w:cs="Arial"/>
          <w:sz w:val="22"/>
        </w:rPr>
        <w:t xml:space="preserve"> </w:t>
      </w:r>
      <w:r w:rsidRPr="00231045">
        <w:rPr>
          <w:rFonts w:eastAsia="Calibri" w:cs="Arial"/>
          <w:sz w:val="22"/>
        </w:rPr>
        <w:t xml:space="preserve">to deny or limit the </w:t>
      </w:r>
      <w:r w:rsidR="00AA0752">
        <w:rPr>
          <w:rFonts w:eastAsia="Calibri" w:cs="Arial"/>
          <w:sz w:val="22"/>
        </w:rPr>
        <w:t>individual’s</w:t>
      </w:r>
      <w:r w:rsidR="00AA0752" w:rsidRPr="00231045">
        <w:rPr>
          <w:rFonts w:eastAsia="Calibri" w:cs="Arial"/>
          <w:sz w:val="22"/>
        </w:rPr>
        <w:t xml:space="preserve"> </w:t>
      </w:r>
      <w:r w:rsidRPr="00231045">
        <w:rPr>
          <w:rFonts w:eastAsia="Calibri" w:cs="Arial"/>
          <w:sz w:val="22"/>
        </w:rPr>
        <w:t xml:space="preserve">ability to participate in or benefit from the </w:t>
      </w:r>
      <w:r>
        <w:rPr>
          <w:rFonts w:eastAsia="Calibri" w:cs="Arial"/>
          <w:sz w:val="22"/>
        </w:rPr>
        <w:t>University’</w:t>
      </w:r>
      <w:r w:rsidRPr="00231045">
        <w:rPr>
          <w:rFonts w:eastAsia="Calibri" w:cs="Arial"/>
          <w:sz w:val="22"/>
        </w:rPr>
        <w:t>s programs or activities</w:t>
      </w:r>
      <w:r w:rsidR="004A7CDD">
        <w:rPr>
          <w:rFonts w:eastAsia="Calibri" w:cs="Arial"/>
          <w:sz w:val="22"/>
        </w:rPr>
        <w:t xml:space="preserve"> or an employee’s terms and conditions of employment</w:t>
      </w:r>
      <w:r w:rsidRPr="00231045">
        <w:rPr>
          <w:rFonts w:eastAsia="Calibri" w:cs="Arial"/>
          <w:sz w:val="22"/>
        </w:rPr>
        <w:t>.</w:t>
      </w:r>
      <w:r w:rsidR="00024E78">
        <w:rPr>
          <w:rStyle w:val="FootnoteReference"/>
          <w:rFonts w:eastAsia="Calibri" w:cs="Arial"/>
          <w:sz w:val="22"/>
        </w:rPr>
        <w:footnoteReference w:id="6"/>
      </w:r>
      <w:r>
        <w:rPr>
          <w:rFonts w:eastAsia="Calibri" w:cs="Arial"/>
          <w:sz w:val="22"/>
        </w:rPr>
        <w:t xml:space="preserve">  </w:t>
      </w:r>
      <w:r w:rsidRPr="00231045">
        <w:rPr>
          <w:rFonts w:eastAsia="Calibri" w:cs="Arial"/>
          <w:sz w:val="22"/>
        </w:rPr>
        <w:t xml:space="preserve">A hostile environment can be created by anyone involved in a </w:t>
      </w:r>
      <w:r>
        <w:rPr>
          <w:rFonts w:eastAsia="Calibri" w:cs="Arial"/>
          <w:sz w:val="22"/>
        </w:rPr>
        <w:t xml:space="preserve">University’s </w:t>
      </w:r>
      <w:r w:rsidRPr="00231045">
        <w:rPr>
          <w:rFonts w:eastAsia="Calibri" w:cs="Arial"/>
          <w:sz w:val="22"/>
        </w:rPr>
        <w:t xml:space="preserve">program or activity (e.g., administrators, faculty members, </w:t>
      </w:r>
      <w:r w:rsidR="004A7CDD">
        <w:rPr>
          <w:rFonts w:eastAsia="Calibri" w:cs="Arial"/>
          <w:sz w:val="22"/>
        </w:rPr>
        <w:t xml:space="preserve">employees, </w:t>
      </w:r>
      <w:r w:rsidRPr="00231045">
        <w:rPr>
          <w:rFonts w:eastAsia="Calibri" w:cs="Arial"/>
          <w:sz w:val="22"/>
        </w:rPr>
        <w:t xml:space="preserve">students, and </w:t>
      </w:r>
      <w:r w:rsidR="002C35C0">
        <w:rPr>
          <w:rFonts w:eastAsia="Calibri" w:cs="Arial"/>
          <w:sz w:val="22"/>
        </w:rPr>
        <w:t xml:space="preserve">University </w:t>
      </w:r>
      <w:r w:rsidRPr="00231045">
        <w:rPr>
          <w:rFonts w:eastAsia="Calibri" w:cs="Arial"/>
          <w:sz w:val="22"/>
        </w:rPr>
        <w:t>visitors).</w:t>
      </w:r>
    </w:p>
    <w:p w14:paraId="27DD1FA0" w14:textId="77777777" w:rsidR="00347D2F" w:rsidRPr="00231045" w:rsidRDefault="00347D2F" w:rsidP="00C40EFF">
      <w:pPr>
        <w:spacing w:after="0" w:line="23" w:lineRule="atLeast"/>
        <w:rPr>
          <w:rFonts w:eastAsia="Calibri" w:cs="Arial"/>
          <w:sz w:val="22"/>
        </w:rPr>
      </w:pPr>
    </w:p>
    <w:p w14:paraId="691307D4" w14:textId="77777777" w:rsidR="00347D2F" w:rsidRPr="00231045" w:rsidRDefault="00347D2F" w:rsidP="00B26CFE">
      <w:pPr>
        <w:spacing w:after="0" w:line="23" w:lineRule="atLeast"/>
        <w:rPr>
          <w:rFonts w:eastAsia="Calibri" w:cs="Arial"/>
          <w:sz w:val="22"/>
        </w:rPr>
      </w:pPr>
      <w:r w:rsidRPr="00231045">
        <w:rPr>
          <w:rFonts w:eastAsia="Calibri" w:cs="Arial"/>
          <w:sz w:val="22"/>
        </w:rPr>
        <w:t xml:space="preserve">In determining whether sex-based harassment has created a hostile environment, the </w:t>
      </w:r>
      <w:r w:rsidR="00C40EFF">
        <w:rPr>
          <w:rFonts w:eastAsia="Calibri" w:cs="Arial"/>
          <w:sz w:val="22"/>
        </w:rPr>
        <w:t>University</w:t>
      </w:r>
      <w:r w:rsidRPr="00231045">
        <w:rPr>
          <w:rFonts w:eastAsia="Calibri" w:cs="Arial"/>
          <w:sz w:val="22"/>
        </w:rPr>
        <w:t xml:space="preserve"> considers the conduct in question from both a subjective and objective perspective. </w:t>
      </w:r>
      <w:r w:rsidR="00987C6A">
        <w:rPr>
          <w:rFonts w:eastAsia="Calibri" w:cs="Arial"/>
          <w:sz w:val="22"/>
        </w:rPr>
        <w:t xml:space="preserve"> </w:t>
      </w:r>
      <w:r w:rsidRPr="00231045">
        <w:rPr>
          <w:rFonts w:eastAsia="Calibri" w:cs="Arial"/>
          <w:sz w:val="22"/>
        </w:rPr>
        <w:t xml:space="preserve">It will be necessary, but not </w:t>
      </w:r>
      <w:r w:rsidR="00C11981">
        <w:rPr>
          <w:rFonts w:eastAsia="Calibri" w:cs="Arial"/>
          <w:sz w:val="22"/>
        </w:rPr>
        <w:t>adequate</w:t>
      </w:r>
      <w:r w:rsidRPr="00231045">
        <w:rPr>
          <w:rFonts w:eastAsia="Calibri" w:cs="Arial"/>
          <w:sz w:val="22"/>
        </w:rPr>
        <w:t xml:space="preserve">, that the conduct was unwelcome to the </w:t>
      </w:r>
      <w:r w:rsidR="00AA0752">
        <w:rPr>
          <w:rFonts w:eastAsia="Calibri" w:cs="Arial"/>
          <w:sz w:val="22"/>
        </w:rPr>
        <w:t>individual</w:t>
      </w:r>
      <w:r w:rsidR="00AA0752" w:rsidRPr="00231045">
        <w:rPr>
          <w:rFonts w:eastAsia="Calibri" w:cs="Arial"/>
          <w:sz w:val="22"/>
        </w:rPr>
        <w:t xml:space="preserve"> </w:t>
      </w:r>
      <w:r w:rsidRPr="00231045">
        <w:rPr>
          <w:rFonts w:eastAsia="Calibri" w:cs="Arial"/>
          <w:sz w:val="22"/>
        </w:rPr>
        <w:t xml:space="preserve">who was harassed. </w:t>
      </w:r>
      <w:r w:rsidR="00987C6A">
        <w:rPr>
          <w:rFonts w:eastAsia="Calibri" w:cs="Arial"/>
          <w:sz w:val="22"/>
        </w:rPr>
        <w:t xml:space="preserve">To conclude that conduct </w:t>
      </w:r>
      <w:r w:rsidR="00987C6A" w:rsidRPr="00231045">
        <w:rPr>
          <w:rFonts w:eastAsia="Calibri" w:cs="Arial"/>
          <w:sz w:val="22"/>
        </w:rPr>
        <w:t>create</w:t>
      </w:r>
      <w:r w:rsidR="00987C6A">
        <w:rPr>
          <w:rFonts w:eastAsia="Calibri" w:cs="Arial"/>
          <w:sz w:val="22"/>
        </w:rPr>
        <w:t>d</w:t>
      </w:r>
      <w:r w:rsidR="00987C6A" w:rsidRPr="00231045">
        <w:rPr>
          <w:rFonts w:eastAsia="Calibri" w:cs="Arial"/>
          <w:sz w:val="22"/>
        </w:rPr>
        <w:t xml:space="preserve"> or contribute</w:t>
      </w:r>
      <w:r w:rsidR="00987C6A">
        <w:rPr>
          <w:rFonts w:eastAsia="Calibri" w:cs="Arial"/>
          <w:sz w:val="22"/>
        </w:rPr>
        <w:t>d</w:t>
      </w:r>
      <w:r w:rsidR="00987C6A" w:rsidRPr="00231045">
        <w:rPr>
          <w:rFonts w:eastAsia="Calibri" w:cs="Arial"/>
          <w:sz w:val="22"/>
        </w:rPr>
        <w:t xml:space="preserve"> to a hostile environment</w:t>
      </w:r>
      <w:r w:rsidR="00987C6A">
        <w:rPr>
          <w:rFonts w:eastAsia="Calibri" w:cs="Arial"/>
          <w:sz w:val="22"/>
        </w:rPr>
        <w:t>,</w:t>
      </w:r>
      <w:r w:rsidR="00987C6A" w:rsidRPr="00231045">
        <w:rPr>
          <w:rFonts w:eastAsia="Calibri" w:cs="Arial"/>
          <w:sz w:val="22"/>
        </w:rPr>
        <w:t xml:space="preserve"> </w:t>
      </w:r>
      <w:r w:rsidRPr="00231045">
        <w:rPr>
          <w:rFonts w:eastAsia="Calibri" w:cs="Arial"/>
          <w:sz w:val="22"/>
        </w:rPr>
        <w:t xml:space="preserve">the </w:t>
      </w:r>
      <w:r>
        <w:rPr>
          <w:rFonts w:eastAsia="Calibri" w:cs="Arial"/>
          <w:sz w:val="22"/>
        </w:rPr>
        <w:t>University</w:t>
      </w:r>
      <w:r w:rsidRPr="00231045">
        <w:rPr>
          <w:rFonts w:eastAsia="Calibri" w:cs="Arial"/>
          <w:sz w:val="22"/>
        </w:rPr>
        <w:t xml:space="preserve"> </w:t>
      </w:r>
      <w:r w:rsidR="00987C6A">
        <w:rPr>
          <w:rFonts w:eastAsia="Calibri" w:cs="Arial"/>
          <w:sz w:val="22"/>
        </w:rPr>
        <w:t xml:space="preserve">must </w:t>
      </w:r>
      <w:r w:rsidRPr="00231045">
        <w:rPr>
          <w:rFonts w:eastAsia="Calibri" w:cs="Arial"/>
          <w:sz w:val="22"/>
        </w:rPr>
        <w:t xml:space="preserve">also find that a reasonable person in the </w:t>
      </w:r>
      <w:r w:rsidR="00AA0752">
        <w:rPr>
          <w:rFonts w:eastAsia="Calibri" w:cs="Arial"/>
          <w:sz w:val="22"/>
        </w:rPr>
        <w:t>individual’s</w:t>
      </w:r>
      <w:r w:rsidR="00AA0752" w:rsidRPr="00231045">
        <w:rPr>
          <w:rFonts w:eastAsia="Calibri" w:cs="Arial"/>
          <w:sz w:val="22"/>
        </w:rPr>
        <w:t xml:space="preserve"> </w:t>
      </w:r>
      <w:r w:rsidRPr="00231045">
        <w:rPr>
          <w:rFonts w:eastAsia="Calibri" w:cs="Arial"/>
          <w:sz w:val="22"/>
        </w:rPr>
        <w:t>position would have perceived the conduct as undesirable or offensive.</w:t>
      </w:r>
    </w:p>
    <w:p w14:paraId="1A202D87" w14:textId="77777777" w:rsidR="00347D2F" w:rsidRPr="00231045" w:rsidRDefault="00347D2F" w:rsidP="00347D2F">
      <w:pPr>
        <w:spacing w:after="0" w:line="23" w:lineRule="atLeast"/>
        <w:jc w:val="left"/>
        <w:rPr>
          <w:rFonts w:eastAsia="Calibri" w:cs="Arial"/>
          <w:sz w:val="22"/>
        </w:rPr>
      </w:pPr>
    </w:p>
    <w:p w14:paraId="5F7F61E4" w14:textId="77777777" w:rsidR="00347D2F" w:rsidRPr="00231045" w:rsidRDefault="00347D2F" w:rsidP="00347D2F">
      <w:pPr>
        <w:spacing w:after="0" w:line="23" w:lineRule="atLeast"/>
        <w:rPr>
          <w:rFonts w:eastAsia="Calibri" w:cs="Arial"/>
          <w:sz w:val="22"/>
        </w:rPr>
      </w:pPr>
      <w:r w:rsidRPr="00231045">
        <w:rPr>
          <w:rFonts w:eastAsia="Calibri" w:cs="Arial"/>
          <w:sz w:val="22"/>
        </w:rPr>
        <w:t>To ultimate</w:t>
      </w:r>
      <w:r w:rsidR="00A810B4">
        <w:rPr>
          <w:rFonts w:eastAsia="Calibri" w:cs="Arial"/>
          <w:sz w:val="22"/>
        </w:rPr>
        <w:t>ly determine</w:t>
      </w:r>
      <w:r w:rsidRPr="00231045">
        <w:rPr>
          <w:rFonts w:eastAsia="Calibri" w:cs="Arial"/>
          <w:sz w:val="22"/>
        </w:rPr>
        <w:t xml:space="preserve"> whether a hostile environment exists for </w:t>
      </w:r>
      <w:r w:rsidR="00AA0752">
        <w:rPr>
          <w:rFonts w:eastAsia="Calibri" w:cs="Arial"/>
          <w:sz w:val="22"/>
        </w:rPr>
        <w:t>an individual or individuals</w:t>
      </w:r>
      <w:r w:rsidRPr="00231045">
        <w:rPr>
          <w:rFonts w:eastAsia="Calibri" w:cs="Arial"/>
          <w:sz w:val="22"/>
        </w:rPr>
        <w:t xml:space="preserve">, the </w:t>
      </w:r>
      <w:r w:rsidR="00A810B4">
        <w:rPr>
          <w:rFonts w:eastAsia="Calibri" w:cs="Arial"/>
          <w:sz w:val="22"/>
        </w:rPr>
        <w:t xml:space="preserve">University </w:t>
      </w:r>
      <w:r w:rsidRPr="00231045">
        <w:rPr>
          <w:rFonts w:eastAsia="Calibri" w:cs="Arial"/>
          <w:sz w:val="22"/>
        </w:rPr>
        <w:t xml:space="preserve">considers a variety of factors related to the severity, persistence, or pervasiveness of the sex-based harassment, including: (1) the type, frequency, and duration of the conduct; (2) the identity and relationships of </w:t>
      </w:r>
      <w:r w:rsidR="00C11981">
        <w:rPr>
          <w:rFonts w:eastAsia="Calibri" w:cs="Arial"/>
          <w:sz w:val="22"/>
        </w:rPr>
        <w:t xml:space="preserve">the </w:t>
      </w:r>
      <w:r w:rsidRPr="00231045">
        <w:rPr>
          <w:rFonts w:eastAsia="Calibri" w:cs="Arial"/>
          <w:sz w:val="22"/>
        </w:rPr>
        <w:t>persons involved; (3) the number of individuals involved; (4) the location of the conduct and the context in which it occurred; and</w:t>
      </w:r>
      <w:r w:rsidR="00A810B4">
        <w:rPr>
          <w:rFonts w:eastAsia="Calibri" w:cs="Arial"/>
          <w:sz w:val="22"/>
        </w:rPr>
        <w:t xml:space="preserve"> </w:t>
      </w:r>
      <w:r w:rsidRPr="00231045">
        <w:rPr>
          <w:rFonts w:eastAsia="Calibri" w:cs="Arial"/>
          <w:sz w:val="22"/>
        </w:rPr>
        <w:t xml:space="preserve">(5) the degree to which the conduct affected </w:t>
      </w:r>
      <w:r w:rsidR="00987C6A">
        <w:rPr>
          <w:rFonts w:eastAsia="Calibri" w:cs="Arial"/>
          <w:sz w:val="22"/>
        </w:rPr>
        <w:t xml:space="preserve">an </w:t>
      </w:r>
      <w:r w:rsidR="00AA0752">
        <w:rPr>
          <w:rFonts w:eastAsia="Calibri" w:cs="Arial"/>
          <w:sz w:val="22"/>
        </w:rPr>
        <w:t>individual’s</w:t>
      </w:r>
      <w:r w:rsidR="00AA0752" w:rsidRPr="00231045">
        <w:rPr>
          <w:rFonts w:eastAsia="Calibri" w:cs="Arial"/>
          <w:sz w:val="22"/>
        </w:rPr>
        <w:t xml:space="preserve"> </w:t>
      </w:r>
      <w:r w:rsidRPr="00231045">
        <w:rPr>
          <w:rFonts w:eastAsia="Calibri" w:cs="Arial"/>
          <w:sz w:val="22"/>
        </w:rPr>
        <w:t>education</w:t>
      </w:r>
      <w:r w:rsidR="00AA0752">
        <w:rPr>
          <w:rFonts w:eastAsia="Calibri" w:cs="Arial"/>
          <w:sz w:val="22"/>
        </w:rPr>
        <w:t xml:space="preserve"> or employment</w:t>
      </w:r>
      <w:r w:rsidRPr="00231045">
        <w:rPr>
          <w:rFonts w:eastAsia="Calibri" w:cs="Arial"/>
          <w:sz w:val="22"/>
        </w:rPr>
        <w:t>.</w:t>
      </w:r>
    </w:p>
    <w:p w14:paraId="34DB5D77" w14:textId="77777777" w:rsidR="00347D2F" w:rsidRPr="00231045" w:rsidRDefault="00347D2F" w:rsidP="00347D2F">
      <w:pPr>
        <w:spacing w:after="0" w:line="23" w:lineRule="atLeast"/>
        <w:rPr>
          <w:rFonts w:eastAsia="Calibri" w:cs="Arial"/>
          <w:sz w:val="22"/>
        </w:rPr>
      </w:pPr>
    </w:p>
    <w:p w14:paraId="5E9D7ED0" w14:textId="1A1A22CF" w:rsidR="00347D2F" w:rsidRPr="00231045" w:rsidRDefault="00347D2F" w:rsidP="00347D2F">
      <w:pPr>
        <w:spacing w:after="0" w:line="23" w:lineRule="atLeast"/>
        <w:rPr>
          <w:rFonts w:eastAsia="Calibri" w:cs="Arial"/>
          <w:sz w:val="22"/>
        </w:rPr>
      </w:pPr>
      <w:r w:rsidRPr="00231045">
        <w:rPr>
          <w:rFonts w:eastAsia="Calibri" w:cs="Arial"/>
          <w:sz w:val="22"/>
        </w:rPr>
        <w:t xml:space="preserve">The more severe the sex-based harassment, the less need there is to show a repetitive series of incidents to find a hostile environment. </w:t>
      </w:r>
      <w:r w:rsidR="00987C6A">
        <w:rPr>
          <w:rFonts w:eastAsia="Calibri" w:cs="Arial"/>
          <w:sz w:val="22"/>
        </w:rPr>
        <w:t xml:space="preserve"> </w:t>
      </w:r>
      <w:r w:rsidRPr="00231045">
        <w:rPr>
          <w:rFonts w:eastAsia="Calibri" w:cs="Arial"/>
          <w:sz w:val="22"/>
        </w:rPr>
        <w:t xml:space="preserve">Indeed, a single instance of sexual assault may be sufficient to create a hostile environment. </w:t>
      </w:r>
      <w:r w:rsidR="00987C6A">
        <w:rPr>
          <w:rFonts w:eastAsia="Calibri" w:cs="Arial"/>
          <w:sz w:val="22"/>
        </w:rPr>
        <w:t xml:space="preserve"> </w:t>
      </w:r>
      <w:r w:rsidRPr="00231045">
        <w:rPr>
          <w:rFonts w:eastAsia="Calibri" w:cs="Arial"/>
          <w:sz w:val="22"/>
        </w:rPr>
        <w:t>Likewise, a series of incidents may be sufficient even if the sex-based harassment is not particularly severe.</w:t>
      </w:r>
    </w:p>
    <w:p w14:paraId="5B16D092" w14:textId="3DCC9E0E" w:rsidR="00347D2F" w:rsidRDefault="00347D2F" w:rsidP="00347D2F">
      <w:pPr>
        <w:spacing w:after="0" w:line="23" w:lineRule="atLeast"/>
        <w:ind w:left="0" w:firstLine="720"/>
        <w:rPr>
          <w:rFonts w:eastAsia="Calibri" w:cs="Arial"/>
          <w:sz w:val="22"/>
        </w:rPr>
      </w:pPr>
    </w:p>
    <w:p w14:paraId="6DD844D7" w14:textId="1CD5F06E" w:rsidR="00D04034" w:rsidRDefault="00D04034" w:rsidP="00347D2F">
      <w:pPr>
        <w:spacing w:after="0" w:line="23" w:lineRule="atLeast"/>
        <w:ind w:left="0" w:firstLine="720"/>
        <w:rPr>
          <w:rFonts w:eastAsia="Calibri" w:cs="Arial"/>
          <w:sz w:val="22"/>
        </w:rPr>
      </w:pPr>
    </w:p>
    <w:p w14:paraId="56757D68" w14:textId="77777777" w:rsidR="00D04034" w:rsidRPr="00231045" w:rsidRDefault="00D04034" w:rsidP="00347D2F">
      <w:pPr>
        <w:spacing w:after="0" w:line="23" w:lineRule="atLeast"/>
        <w:ind w:left="0" w:firstLine="720"/>
        <w:rPr>
          <w:rFonts w:eastAsia="Calibri" w:cs="Arial"/>
          <w:sz w:val="22"/>
        </w:rPr>
      </w:pPr>
    </w:p>
    <w:p w14:paraId="2CB8D634" w14:textId="77777777" w:rsidR="000404B2" w:rsidRDefault="000404B2" w:rsidP="006B6303">
      <w:pPr>
        <w:spacing w:after="0" w:line="23" w:lineRule="atLeast"/>
        <w:rPr>
          <w:rFonts w:eastAsia="Calibri" w:cs="Arial"/>
          <w:b/>
          <w:sz w:val="22"/>
        </w:rPr>
      </w:pPr>
    </w:p>
    <w:p w14:paraId="7EC4E401" w14:textId="2968FC0C" w:rsidR="001D5B36" w:rsidRPr="001D5B36" w:rsidRDefault="00350CAE" w:rsidP="001D5B36">
      <w:pPr>
        <w:rPr>
          <w:sz w:val="22"/>
        </w:rPr>
      </w:pPr>
      <w:r>
        <w:rPr>
          <w:rFonts w:eastAsia="Calibri" w:cs="Arial"/>
          <w:b/>
          <w:sz w:val="22"/>
        </w:rPr>
        <w:lastRenderedPageBreak/>
        <w:t xml:space="preserve">Incapacitation </w:t>
      </w:r>
      <w:proofErr w:type="gramStart"/>
      <w:r w:rsidR="008912A9" w:rsidRPr="00227682">
        <w:rPr>
          <w:rFonts w:eastAsia="Calibri" w:cs="Arial"/>
          <w:sz w:val="22"/>
        </w:rPr>
        <w:t>–</w:t>
      </w:r>
      <w:r w:rsidRPr="00227682">
        <w:rPr>
          <w:rFonts w:eastAsia="Calibri" w:cs="Arial"/>
          <w:sz w:val="22"/>
        </w:rPr>
        <w:t xml:space="preserve"> </w:t>
      </w:r>
      <w:r w:rsidR="001D5B36" w:rsidRPr="001D5B36">
        <w:t xml:space="preserve"> </w:t>
      </w:r>
      <w:r w:rsidR="001D5B36" w:rsidRPr="001D5B36">
        <w:rPr>
          <w:sz w:val="22"/>
        </w:rPr>
        <w:t>Incapacitation</w:t>
      </w:r>
      <w:proofErr w:type="gramEnd"/>
      <w:r w:rsidR="001D5B36" w:rsidRPr="001D5B36">
        <w:rPr>
          <w:sz w:val="22"/>
        </w:rPr>
        <w:t xml:space="preserve"> is the inability, temporarily or permanently, to give consent because the individual is mentally and/or physically helpless, either voluntarily or involuntarily, or the individual is unconscious, asleep, or otherwise unaware that the sexual activity is occurring. In addition, an individual is incapacitated if they demonstrate that they are unaware at the time of the incident of where they are, how they got there, or why or how they became engaged in a sexual interaction.</w:t>
      </w:r>
    </w:p>
    <w:p w14:paraId="626BF911" w14:textId="77777777" w:rsidR="001D5B36" w:rsidRPr="001D5B36" w:rsidRDefault="001D5B36" w:rsidP="001D5B36">
      <w:pPr>
        <w:rPr>
          <w:sz w:val="22"/>
          <w:u w:val="single"/>
        </w:rPr>
      </w:pPr>
      <w:r w:rsidRPr="001D5B36">
        <w:rPr>
          <w:b/>
          <w:sz w:val="22"/>
          <w:u w:val="single"/>
        </w:rPr>
        <w:t xml:space="preserve"> </w:t>
      </w:r>
      <w:r w:rsidRPr="001D5B36">
        <w:rPr>
          <w:sz w:val="22"/>
          <w:u w:val="single"/>
        </w:rPr>
        <w:t>The University offers the following guidance on consent and assessing incapacitation:</w:t>
      </w:r>
    </w:p>
    <w:p w14:paraId="633EE102" w14:textId="77777777" w:rsidR="001D5B36" w:rsidRPr="001D5B36" w:rsidRDefault="001D5B36" w:rsidP="001D5B36">
      <w:pPr>
        <w:rPr>
          <w:sz w:val="22"/>
        </w:rPr>
      </w:pPr>
      <w:r w:rsidRPr="001D5B36">
        <w:rPr>
          <w:sz w:val="22"/>
        </w:rPr>
        <w:t>When alcohol is involved, incapacitation is a state beyond drunkenness or intoxication. When drug use is involved, incapacitation is a state beyond being under the influence or impaired by use of the drug. Alcohol and other drugs impact each individual differently, and determining whether an individual is incapacitated requires an individualized determination.</w:t>
      </w:r>
    </w:p>
    <w:p w14:paraId="7E4AEFC7" w14:textId="77777777" w:rsidR="001D5B36" w:rsidRPr="001D5B36" w:rsidRDefault="001D5B36" w:rsidP="001D5B36">
      <w:pPr>
        <w:rPr>
          <w:sz w:val="22"/>
        </w:rPr>
      </w:pPr>
      <w:r w:rsidRPr="001D5B36">
        <w:rPr>
          <w:sz w:val="22"/>
        </w:rPr>
        <w:t xml:space="preserve">In evaluating consent in cases of alleged incapacitation, the University asks two questions: </w:t>
      </w:r>
    </w:p>
    <w:p w14:paraId="75A540C3" w14:textId="77777777" w:rsidR="001D5B36" w:rsidRDefault="001D5B36" w:rsidP="001D5B36">
      <w:pPr>
        <w:pStyle w:val="ListParagraph"/>
        <w:numPr>
          <w:ilvl w:val="0"/>
          <w:numId w:val="41"/>
        </w:numPr>
        <w:spacing w:after="160" w:line="259" w:lineRule="auto"/>
        <w:ind w:left="2070" w:hanging="630"/>
        <w:contextualSpacing/>
        <w:jc w:val="left"/>
        <w:rPr>
          <w:sz w:val="22"/>
        </w:rPr>
      </w:pPr>
      <w:r w:rsidRPr="001D5B36">
        <w:rPr>
          <w:sz w:val="22"/>
        </w:rPr>
        <w:t xml:space="preserve">(1) Did the person initiating sexual activity know that the other party was incapacitated? and if not, </w:t>
      </w:r>
    </w:p>
    <w:p w14:paraId="1DA7B2FA" w14:textId="3D656374" w:rsidR="001D5B36" w:rsidRPr="001D5B36" w:rsidRDefault="001D5B36" w:rsidP="001D5B36">
      <w:pPr>
        <w:pStyle w:val="ListParagraph"/>
        <w:numPr>
          <w:ilvl w:val="0"/>
          <w:numId w:val="41"/>
        </w:numPr>
        <w:spacing w:after="160" w:line="259" w:lineRule="auto"/>
        <w:ind w:left="2070" w:hanging="630"/>
        <w:contextualSpacing/>
        <w:jc w:val="left"/>
        <w:rPr>
          <w:sz w:val="22"/>
        </w:rPr>
      </w:pPr>
      <w:r w:rsidRPr="001D5B36">
        <w:rPr>
          <w:sz w:val="22"/>
        </w:rPr>
        <w:t xml:space="preserve">(2) Should a sober, reasonable person in the same situation have known that the other party was incapacitated? </w:t>
      </w:r>
    </w:p>
    <w:p w14:paraId="4589E65B" w14:textId="52B5A990" w:rsidR="001D5B36" w:rsidRPr="001D5B36" w:rsidRDefault="001D5B36" w:rsidP="001D5B36">
      <w:pPr>
        <w:rPr>
          <w:sz w:val="22"/>
        </w:rPr>
      </w:pPr>
      <w:r w:rsidRPr="001D5B36">
        <w:rPr>
          <w:sz w:val="22"/>
        </w:rPr>
        <w:t xml:space="preserve">If the answer to either of these questions is “YES,” consent was absent and the conduct is likely a violation of this </w:t>
      </w:r>
      <w:r w:rsidR="007F2327">
        <w:rPr>
          <w:sz w:val="22"/>
        </w:rPr>
        <w:t>P</w:t>
      </w:r>
      <w:r w:rsidRPr="001D5B36">
        <w:rPr>
          <w:sz w:val="22"/>
        </w:rPr>
        <w:t>olicy.</w:t>
      </w:r>
    </w:p>
    <w:p w14:paraId="5656FA1D" w14:textId="77777777" w:rsidR="001D5B36" w:rsidRPr="001D5B36" w:rsidRDefault="001D5B36" w:rsidP="001D5B36">
      <w:pPr>
        <w:rPr>
          <w:sz w:val="22"/>
        </w:rPr>
      </w:pPr>
      <w:r w:rsidRPr="001D5B36">
        <w:rPr>
          <w:sz w:val="22"/>
        </w:rPr>
        <w:t>One need not be a medical expert in assessing incapacitation. One should look for the common and obvious warning signs that show that a person may be incapacitated or approaching incapacitation. Although every individual may show signs of incapacitation differently, some signs include clumsiness, difficulty walking, poor judgment, difficulty concentrating, slurred speech, vomiting, combativeness, incontinence or emotional volatility. A person who is incapacitated may not be able to understand some or all of the following questions: “Do you know where you are?” “Do you know how you got here?” “Do you know what is happening?” “Do you know whom you are with?”</w:t>
      </w:r>
    </w:p>
    <w:p w14:paraId="61C60832" w14:textId="77777777" w:rsidR="001D5B36" w:rsidRPr="001D5B36" w:rsidRDefault="001D5B36" w:rsidP="001D5B36">
      <w:pPr>
        <w:rPr>
          <w:sz w:val="22"/>
        </w:rPr>
      </w:pPr>
      <w:r w:rsidRPr="001D5B36">
        <w:rPr>
          <w:sz w:val="22"/>
        </w:rPr>
        <w:t>An individual’s level of intoxication may change over a period of time based on a variety of subjective factors, including the amount of substance intake, speed of intake, body mass, and metabolism. It is especially important, therefore, that anyone engaging in sexual activity is aware of both their own and the other person’s level of intoxication and capacity to give consent.</w:t>
      </w:r>
    </w:p>
    <w:p w14:paraId="053541F5" w14:textId="77777777" w:rsidR="001D5B36" w:rsidRPr="001D5B36" w:rsidRDefault="001D5B36" w:rsidP="001D5B36">
      <w:pPr>
        <w:rPr>
          <w:sz w:val="22"/>
        </w:rPr>
      </w:pPr>
      <w:r w:rsidRPr="001D5B36">
        <w:rPr>
          <w:sz w:val="22"/>
        </w:rPr>
        <w:t>The use of alcohol or other drugs can lower inhibitions and create an atmosphere of confusion about whether consent is effectively sought and freely given. If there is any doubt as to the level or extent of one’s own or the other individual’s intoxication or incapacitation, the safest course of action is to forgo or cease any sexual contact.</w:t>
      </w:r>
    </w:p>
    <w:p w14:paraId="3B80DB40" w14:textId="3B9A198C" w:rsidR="00414F80" w:rsidRDefault="001D5B36" w:rsidP="00347D2F">
      <w:pPr>
        <w:spacing w:after="0" w:line="23" w:lineRule="atLeast"/>
        <w:rPr>
          <w:rFonts w:eastAsia="Calibri" w:cs="Arial"/>
          <w:sz w:val="22"/>
        </w:rPr>
      </w:pPr>
      <w:r w:rsidRPr="001D5B36">
        <w:rPr>
          <w:rStyle w:val="Emphasis"/>
          <w:rFonts w:cs="Arial"/>
          <w:b/>
          <w:color w:val="333333"/>
          <w:u w:val="single"/>
        </w:rPr>
        <w:t xml:space="preserve">Being impaired by alcohol or other drugs is no defense to any violation of this </w:t>
      </w:r>
      <w:r w:rsidR="009E7E35">
        <w:rPr>
          <w:rStyle w:val="Emphasis"/>
          <w:rFonts w:cs="Arial"/>
          <w:b/>
          <w:color w:val="333333"/>
          <w:u w:val="single"/>
        </w:rPr>
        <w:t>P</w:t>
      </w:r>
      <w:r w:rsidRPr="001D5B36">
        <w:rPr>
          <w:rStyle w:val="Emphasis"/>
          <w:rFonts w:cs="Arial"/>
          <w:b/>
          <w:color w:val="333333"/>
          <w:u w:val="single"/>
        </w:rPr>
        <w:t>olicy.</w:t>
      </w:r>
    </w:p>
    <w:p w14:paraId="22B99437" w14:textId="77777777" w:rsidR="006A2ADA" w:rsidRDefault="006A2ADA" w:rsidP="00347D2F">
      <w:pPr>
        <w:spacing w:after="0" w:line="23" w:lineRule="atLeast"/>
        <w:rPr>
          <w:rFonts w:eastAsia="Calibri" w:cs="Arial"/>
          <w:b/>
          <w:sz w:val="22"/>
        </w:rPr>
      </w:pPr>
    </w:p>
    <w:p w14:paraId="5967EFE7" w14:textId="77A34431" w:rsidR="00414F80" w:rsidRPr="008912A9" w:rsidRDefault="00414F80" w:rsidP="00347D2F">
      <w:pPr>
        <w:spacing w:after="0" w:line="23" w:lineRule="atLeast"/>
        <w:rPr>
          <w:rFonts w:eastAsia="Calibri" w:cs="Arial"/>
          <w:b/>
          <w:sz w:val="22"/>
        </w:rPr>
      </w:pPr>
      <w:r>
        <w:rPr>
          <w:rFonts w:eastAsia="Calibri" w:cs="Arial"/>
          <w:b/>
          <w:sz w:val="22"/>
        </w:rPr>
        <w:lastRenderedPageBreak/>
        <w:t xml:space="preserve">Intimidation </w:t>
      </w:r>
      <w:r w:rsidR="00CB1EA1">
        <w:rPr>
          <w:rFonts w:eastAsia="Calibri" w:cs="Arial"/>
          <w:sz w:val="22"/>
        </w:rPr>
        <w:t>–</w:t>
      </w:r>
      <w:r>
        <w:rPr>
          <w:rFonts w:eastAsia="Calibri" w:cs="Arial"/>
          <w:b/>
          <w:sz w:val="22"/>
        </w:rPr>
        <w:t xml:space="preserve"> </w:t>
      </w:r>
      <w:r w:rsidR="00987C6A">
        <w:rPr>
          <w:sz w:val="22"/>
        </w:rPr>
        <w:t>U</w:t>
      </w:r>
      <w:r w:rsidRPr="008912A9">
        <w:rPr>
          <w:sz w:val="22"/>
        </w:rPr>
        <w:t xml:space="preserve">nlawfully </w:t>
      </w:r>
      <w:r w:rsidR="00987C6A" w:rsidRPr="008912A9">
        <w:rPr>
          <w:sz w:val="22"/>
        </w:rPr>
        <w:t>plac</w:t>
      </w:r>
      <w:r w:rsidR="00987C6A">
        <w:rPr>
          <w:sz w:val="22"/>
        </w:rPr>
        <w:t>ing</w:t>
      </w:r>
      <w:r w:rsidR="00987C6A" w:rsidRPr="008912A9">
        <w:rPr>
          <w:sz w:val="22"/>
        </w:rPr>
        <w:t xml:space="preserve"> </w:t>
      </w:r>
      <w:r w:rsidRPr="008912A9">
        <w:rPr>
          <w:sz w:val="22"/>
        </w:rPr>
        <w:t>another person in reasonable fear of bodily harm through the use of threatening words and/or other conduct, but without displaying a weapon or subjecting the victim to actual physical attack.</w:t>
      </w:r>
    </w:p>
    <w:p w14:paraId="036B5FF7" w14:textId="77777777" w:rsidR="00884609" w:rsidRPr="009833F0" w:rsidRDefault="00884609" w:rsidP="009833F0">
      <w:pPr>
        <w:tabs>
          <w:tab w:val="left" w:pos="-720"/>
          <w:tab w:val="left" w:pos="0"/>
          <w:tab w:val="left" w:pos="720"/>
          <w:tab w:val="left" w:pos="1440"/>
        </w:tabs>
        <w:suppressAutoHyphens/>
        <w:spacing w:after="0"/>
        <w:ind w:left="1080"/>
        <w:contextualSpacing/>
        <w:rPr>
          <w:rFonts w:eastAsia="Times New Roman" w:cs="Arial"/>
          <w:color w:val="000000" w:themeColor="text1"/>
          <w:sz w:val="22"/>
        </w:rPr>
      </w:pPr>
    </w:p>
    <w:p w14:paraId="494D418D" w14:textId="6FAF0B7A" w:rsidR="009833F0" w:rsidRPr="009833F0" w:rsidRDefault="009833F0" w:rsidP="00B25D88">
      <w:pPr>
        <w:tabs>
          <w:tab w:val="left" w:pos="-720"/>
          <w:tab w:val="left" w:pos="0"/>
          <w:tab w:val="left" w:pos="720"/>
          <w:tab w:val="left" w:pos="1440"/>
        </w:tabs>
        <w:suppressAutoHyphens/>
        <w:spacing w:after="0"/>
        <w:contextualSpacing/>
        <w:rPr>
          <w:rFonts w:eastAsia="Times New Roman" w:cs="Arial"/>
          <w:color w:val="000000" w:themeColor="text1"/>
          <w:sz w:val="22"/>
        </w:rPr>
      </w:pPr>
      <w:r w:rsidRPr="00B25D88">
        <w:rPr>
          <w:rFonts w:eastAsia="Times New Roman" w:cs="Arial"/>
          <w:b/>
          <w:color w:val="000000" w:themeColor="text1"/>
          <w:sz w:val="22"/>
        </w:rPr>
        <w:t xml:space="preserve">Other </w:t>
      </w:r>
      <w:r w:rsidR="00D3707D" w:rsidRPr="00B25D88">
        <w:rPr>
          <w:rFonts w:eastAsia="Times New Roman" w:cs="Arial"/>
          <w:b/>
          <w:color w:val="000000" w:themeColor="text1"/>
          <w:sz w:val="22"/>
        </w:rPr>
        <w:t>Inappropriate Sexual C</w:t>
      </w:r>
      <w:r w:rsidR="003C34EE" w:rsidRPr="00B25D88">
        <w:rPr>
          <w:rFonts w:eastAsia="Times New Roman" w:cs="Arial"/>
          <w:b/>
          <w:color w:val="000000" w:themeColor="text1"/>
          <w:sz w:val="22"/>
        </w:rPr>
        <w:t>onduct</w:t>
      </w:r>
      <w:r w:rsidRPr="009833F0">
        <w:rPr>
          <w:rFonts w:eastAsia="Times New Roman" w:cs="Arial"/>
          <w:color w:val="000000" w:themeColor="text1"/>
          <w:sz w:val="22"/>
        </w:rPr>
        <w:t xml:space="preserve"> – Includes unwelcome sexual advances, requests for sexual favors, or verbal or physical conduct of a sexual nature directed towards another individual that does not rise to the level of sexual harassment but is unprofessional, inappropriate for the workplace or classroom and is not protected speech.  It also includes consensual sexual conduct that is unprofessional and inappropriate for the workplace or classroom.</w:t>
      </w:r>
      <w:r w:rsidR="00DC51FB">
        <w:rPr>
          <w:rFonts w:eastAsia="Times New Roman" w:cs="Arial"/>
          <w:color w:val="000000" w:themeColor="text1"/>
          <w:sz w:val="22"/>
        </w:rPr>
        <w:t xml:space="preserve">  Depending on the facts of a complaint, the conduct may not violate this </w:t>
      </w:r>
      <w:r w:rsidR="00CD5E16">
        <w:rPr>
          <w:rFonts w:eastAsia="Times New Roman" w:cs="Arial"/>
          <w:color w:val="000000" w:themeColor="text1"/>
          <w:sz w:val="22"/>
        </w:rPr>
        <w:t>P</w:t>
      </w:r>
      <w:r w:rsidR="00DC51FB">
        <w:rPr>
          <w:rFonts w:eastAsia="Times New Roman" w:cs="Arial"/>
          <w:color w:val="000000" w:themeColor="text1"/>
          <w:sz w:val="22"/>
        </w:rPr>
        <w:t xml:space="preserve">olicy but may violate other university policies including but not limited to standards of conduct or professionalism policies.  </w:t>
      </w:r>
      <w:r w:rsidRPr="009833F0">
        <w:rPr>
          <w:rFonts w:eastAsia="Times New Roman" w:cs="Arial"/>
          <w:color w:val="000000" w:themeColor="text1"/>
          <w:sz w:val="22"/>
        </w:rPr>
        <w:t xml:space="preserve">  </w:t>
      </w:r>
    </w:p>
    <w:p w14:paraId="33D88841" w14:textId="77777777" w:rsidR="00F10AA3" w:rsidRDefault="00F10AA3" w:rsidP="00B25D88">
      <w:pPr>
        <w:tabs>
          <w:tab w:val="left" w:pos="-720"/>
          <w:tab w:val="left" w:pos="0"/>
          <w:tab w:val="left" w:pos="720"/>
          <w:tab w:val="left" w:pos="1440"/>
        </w:tabs>
        <w:suppressAutoHyphens/>
        <w:spacing w:after="0"/>
        <w:ind w:left="1080"/>
        <w:contextualSpacing/>
        <w:rPr>
          <w:rFonts w:eastAsia="Times New Roman" w:cs="Arial"/>
          <w:color w:val="000000" w:themeColor="text1"/>
          <w:sz w:val="22"/>
        </w:rPr>
      </w:pPr>
    </w:p>
    <w:p w14:paraId="09B2FB49" w14:textId="77777777" w:rsidR="00676252" w:rsidRPr="00E51F75" w:rsidRDefault="00676252" w:rsidP="00676252">
      <w:pPr>
        <w:tabs>
          <w:tab w:val="left" w:pos="-720"/>
          <w:tab w:val="left" w:pos="0"/>
          <w:tab w:val="left" w:pos="720"/>
          <w:tab w:val="left" w:pos="1440"/>
        </w:tabs>
        <w:suppressAutoHyphens/>
        <w:spacing w:after="0"/>
        <w:contextualSpacing/>
        <w:rPr>
          <w:rFonts w:eastAsia="Times New Roman" w:cs="Arial"/>
          <w:color w:val="000000" w:themeColor="text1"/>
          <w:sz w:val="22"/>
        </w:rPr>
      </w:pPr>
      <w:proofErr w:type="gramStart"/>
      <w:r w:rsidRPr="00852345">
        <w:rPr>
          <w:rFonts w:eastAsia="Times New Roman" w:cs="Arial"/>
          <w:b/>
          <w:color w:val="000000" w:themeColor="text1"/>
          <w:sz w:val="22"/>
        </w:rPr>
        <w:t>Parties</w:t>
      </w:r>
      <w:r>
        <w:rPr>
          <w:rFonts w:eastAsia="Times New Roman" w:cs="Arial"/>
          <w:b/>
          <w:color w:val="000000" w:themeColor="text1"/>
          <w:sz w:val="22"/>
        </w:rPr>
        <w:t xml:space="preserve">  </w:t>
      </w:r>
      <w:r>
        <w:rPr>
          <w:rFonts w:eastAsia="Times New Roman" w:cs="Arial"/>
          <w:color w:val="000000" w:themeColor="text1"/>
          <w:sz w:val="22"/>
        </w:rPr>
        <w:t>--</w:t>
      </w:r>
      <w:proofErr w:type="gramEnd"/>
      <w:r>
        <w:rPr>
          <w:rFonts w:eastAsia="Times New Roman" w:cs="Arial"/>
          <w:color w:val="000000" w:themeColor="text1"/>
          <w:sz w:val="22"/>
        </w:rPr>
        <w:t xml:space="preserve">  The term “parties” refers to the “complainant” and the “respondent” in a Title IX complaint.</w:t>
      </w:r>
    </w:p>
    <w:p w14:paraId="7C91BE21" w14:textId="77777777" w:rsidR="00676252" w:rsidRDefault="00676252" w:rsidP="00810D2E">
      <w:pPr>
        <w:tabs>
          <w:tab w:val="left" w:pos="-720"/>
          <w:tab w:val="left" w:pos="0"/>
          <w:tab w:val="left" w:pos="720"/>
          <w:tab w:val="left" w:pos="1440"/>
        </w:tabs>
        <w:suppressAutoHyphens/>
        <w:spacing w:after="0"/>
        <w:contextualSpacing/>
        <w:rPr>
          <w:rFonts w:eastAsia="Times New Roman" w:cs="Arial"/>
          <w:b/>
          <w:color w:val="000000" w:themeColor="text1"/>
          <w:sz w:val="22"/>
        </w:rPr>
      </w:pPr>
    </w:p>
    <w:p w14:paraId="14EFEAC6" w14:textId="325EDEAF" w:rsidR="00F10AA3" w:rsidRPr="00347D2F" w:rsidRDefault="000E391F" w:rsidP="00810D2E">
      <w:pPr>
        <w:tabs>
          <w:tab w:val="left" w:pos="-720"/>
          <w:tab w:val="left" w:pos="0"/>
          <w:tab w:val="left" w:pos="720"/>
          <w:tab w:val="left" w:pos="1440"/>
        </w:tabs>
        <w:suppressAutoHyphens/>
        <w:spacing w:after="0"/>
        <w:contextualSpacing/>
        <w:rPr>
          <w:rFonts w:eastAsia="Times New Roman" w:cs="Arial"/>
          <w:color w:val="000000" w:themeColor="text1"/>
          <w:sz w:val="22"/>
        </w:rPr>
      </w:pPr>
      <w:r w:rsidRPr="00810D2E">
        <w:rPr>
          <w:rFonts w:eastAsia="Times New Roman" w:cs="Arial"/>
          <w:b/>
          <w:color w:val="000000" w:themeColor="text1"/>
          <w:sz w:val="22"/>
        </w:rPr>
        <w:t>Preponderance of the Evidence</w:t>
      </w:r>
      <w:r w:rsidR="001C42F5">
        <w:rPr>
          <w:rFonts w:eastAsia="Times New Roman" w:cs="Arial"/>
          <w:b/>
          <w:color w:val="000000" w:themeColor="text1"/>
          <w:sz w:val="22"/>
        </w:rPr>
        <w:t xml:space="preserve"> </w:t>
      </w:r>
      <w:r w:rsidR="001C42F5" w:rsidRPr="001C42F5">
        <w:rPr>
          <w:rFonts w:eastAsia="Times New Roman" w:cs="Arial"/>
          <w:color w:val="000000" w:themeColor="text1"/>
          <w:sz w:val="22"/>
        </w:rPr>
        <w:t>–</w:t>
      </w:r>
      <w:r w:rsidR="001C42F5">
        <w:rPr>
          <w:rFonts w:eastAsia="Times New Roman" w:cs="Arial"/>
          <w:b/>
          <w:color w:val="000000" w:themeColor="text1"/>
          <w:sz w:val="22"/>
        </w:rPr>
        <w:t xml:space="preserve"> </w:t>
      </w:r>
      <w:r w:rsidR="00A810B4">
        <w:rPr>
          <w:rFonts w:eastAsia="Times New Roman" w:cs="Arial"/>
          <w:color w:val="000000" w:themeColor="text1"/>
          <w:sz w:val="22"/>
        </w:rPr>
        <w:t>T</w:t>
      </w:r>
      <w:r w:rsidR="00347D2F">
        <w:rPr>
          <w:rFonts w:eastAsia="Times New Roman" w:cs="Arial"/>
          <w:color w:val="000000" w:themeColor="text1"/>
          <w:sz w:val="22"/>
        </w:rPr>
        <w:t xml:space="preserve">he greater weight of </w:t>
      </w:r>
      <w:r w:rsidR="00F02DF9">
        <w:rPr>
          <w:rFonts w:eastAsia="Times New Roman" w:cs="Arial"/>
          <w:color w:val="000000" w:themeColor="text1"/>
          <w:sz w:val="22"/>
        </w:rPr>
        <w:t xml:space="preserve">the </w:t>
      </w:r>
      <w:r w:rsidR="00347D2F">
        <w:rPr>
          <w:rFonts w:eastAsia="Times New Roman" w:cs="Arial"/>
          <w:color w:val="000000" w:themeColor="text1"/>
          <w:sz w:val="22"/>
        </w:rPr>
        <w:t xml:space="preserve">credible evidence.  Preponderance of the evidence is the standard for determining allegations of sexual misconduct under this Policy.  </w:t>
      </w:r>
      <w:r w:rsidR="00987C6A">
        <w:rPr>
          <w:rFonts w:eastAsia="Times New Roman" w:cs="Arial"/>
          <w:color w:val="000000" w:themeColor="text1"/>
          <w:sz w:val="22"/>
        </w:rPr>
        <w:t xml:space="preserve">This standard </w:t>
      </w:r>
      <w:r w:rsidR="00347D2F">
        <w:rPr>
          <w:rFonts w:eastAsia="Times New Roman" w:cs="Arial"/>
          <w:color w:val="000000" w:themeColor="text1"/>
          <w:sz w:val="22"/>
        </w:rPr>
        <w:t xml:space="preserve">is satisfied if the action is </w:t>
      </w:r>
      <w:r w:rsidR="00987C6A">
        <w:rPr>
          <w:rFonts w:eastAsia="Times New Roman" w:cs="Arial"/>
          <w:color w:val="000000" w:themeColor="text1"/>
          <w:sz w:val="22"/>
        </w:rPr>
        <w:t xml:space="preserve">deemed </w:t>
      </w:r>
      <w:r w:rsidR="00347D2F">
        <w:rPr>
          <w:rFonts w:eastAsia="Times New Roman" w:cs="Arial"/>
          <w:color w:val="000000" w:themeColor="text1"/>
          <w:sz w:val="22"/>
        </w:rPr>
        <w:t>more likely to have occurred than not.</w:t>
      </w:r>
    </w:p>
    <w:p w14:paraId="530E7A81" w14:textId="77777777" w:rsidR="00F10AA3" w:rsidRPr="009833F0" w:rsidRDefault="00F10AA3" w:rsidP="009833F0">
      <w:pPr>
        <w:tabs>
          <w:tab w:val="left" w:pos="-720"/>
          <w:tab w:val="left" w:pos="0"/>
          <w:tab w:val="left" w:pos="720"/>
          <w:tab w:val="left" w:pos="1440"/>
        </w:tabs>
        <w:suppressAutoHyphens/>
        <w:spacing w:after="0"/>
        <w:ind w:left="1080"/>
        <w:contextualSpacing/>
        <w:rPr>
          <w:rFonts w:eastAsia="Times New Roman" w:cs="Arial"/>
          <w:color w:val="000000" w:themeColor="text1"/>
          <w:sz w:val="22"/>
        </w:rPr>
      </w:pPr>
    </w:p>
    <w:p w14:paraId="0C221039" w14:textId="05C71BB1" w:rsidR="00C91D60" w:rsidRPr="00A87D06" w:rsidRDefault="00C91D60" w:rsidP="00810D2E">
      <w:pPr>
        <w:tabs>
          <w:tab w:val="left" w:pos="-720"/>
          <w:tab w:val="left" w:pos="0"/>
          <w:tab w:val="left" w:pos="720"/>
          <w:tab w:val="left" w:pos="1440"/>
        </w:tabs>
        <w:suppressAutoHyphens/>
        <w:spacing w:after="0"/>
        <w:contextualSpacing/>
        <w:rPr>
          <w:rFonts w:eastAsia="Times New Roman" w:cs="Arial"/>
          <w:color w:val="000000" w:themeColor="text1"/>
          <w:sz w:val="22"/>
        </w:rPr>
      </w:pPr>
      <w:r w:rsidRPr="00A87D06">
        <w:rPr>
          <w:rFonts w:eastAsia="Times New Roman" w:cs="Arial"/>
          <w:b/>
          <w:color w:val="000000" w:themeColor="text1"/>
          <w:sz w:val="22"/>
        </w:rPr>
        <w:t>Respondent</w:t>
      </w:r>
      <w:r>
        <w:rPr>
          <w:rFonts w:eastAsia="Times New Roman" w:cs="Arial"/>
          <w:color w:val="000000" w:themeColor="text1"/>
          <w:sz w:val="22"/>
        </w:rPr>
        <w:t xml:space="preserve"> </w:t>
      </w:r>
      <w:proofErr w:type="gramStart"/>
      <w:r>
        <w:rPr>
          <w:rFonts w:eastAsia="Times New Roman" w:cs="Arial"/>
          <w:color w:val="000000" w:themeColor="text1"/>
          <w:sz w:val="22"/>
        </w:rPr>
        <w:t xml:space="preserve">-- </w:t>
      </w:r>
      <w:r w:rsidR="00FD79A9">
        <w:rPr>
          <w:rFonts w:eastAsia="Times New Roman" w:cs="Arial"/>
          <w:color w:val="000000" w:themeColor="text1"/>
          <w:sz w:val="22"/>
        </w:rPr>
        <w:t xml:space="preserve"> The</w:t>
      </w:r>
      <w:proofErr w:type="gramEnd"/>
      <w:r w:rsidR="00FD79A9">
        <w:rPr>
          <w:rFonts w:eastAsia="Times New Roman" w:cs="Arial"/>
          <w:color w:val="000000" w:themeColor="text1"/>
          <w:sz w:val="22"/>
        </w:rPr>
        <w:t xml:space="preserve"> student, employee, or third party who has been accused of violating this policy.</w:t>
      </w:r>
    </w:p>
    <w:p w14:paraId="365169F4" w14:textId="77777777" w:rsidR="00C91D60" w:rsidRDefault="00C91D60" w:rsidP="00810D2E">
      <w:pPr>
        <w:tabs>
          <w:tab w:val="left" w:pos="-720"/>
          <w:tab w:val="left" w:pos="0"/>
          <w:tab w:val="left" w:pos="720"/>
          <w:tab w:val="left" w:pos="1440"/>
        </w:tabs>
        <w:suppressAutoHyphens/>
        <w:spacing w:after="0"/>
        <w:contextualSpacing/>
        <w:rPr>
          <w:rFonts w:eastAsia="Times New Roman" w:cs="Arial"/>
          <w:b/>
          <w:color w:val="000000" w:themeColor="text1"/>
          <w:sz w:val="22"/>
        </w:rPr>
      </w:pPr>
    </w:p>
    <w:p w14:paraId="6D7E9920" w14:textId="5024B4E4" w:rsidR="0000750F" w:rsidRPr="00884609" w:rsidRDefault="0000750F" w:rsidP="00810D2E">
      <w:pPr>
        <w:tabs>
          <w:tab w:val="left" w:pos="-720"/>
          <w:tab w:val="left" w:pos="0"/>
          <w:tab w:val="left" w:pos="720"/>
          <w:tab w:val="left" w:pos="1440"/>
        </w:tabs>
        <w:suppressAutoHyphens/>
        <w:spacing w:after="0"/>
        <w:contextualSpacing/>
        <w:rPr>
          <w:rFonts w:eastAsia="Times New Roman" w:cs="Arial"/>
          <w:color w:val="000000" w:themeColor="text1"/>
          <w:sz w:val="22"/>
        </w:rPr>
      </w:pPr>
      <w:r w:rsidRPr="00810D2E">
        <w:rPr>
          <w:rFonts w:eastAsia="Times New Roman" w:cs="Arial"/>
          <w:b/>
          <w:color w:val="000000" w:themeColor="text1"/>
          <w:sz w:val="22"/>
        </w:rPr>
        <w:t>Responsible Employee</w:t>
      </w:r>
      <w:r>
        <w:rPr>
          <w:rFonts w:eastAsia="Times New Roman" w:cs="Arial"/>
          <w:color w:val="000000" w:themeColor="text1"/>
          <w:sz w:val="22"/>
        </w:rPr>
        <w:t xml:space="preserve"> </w:t>
      </w:r>
      <w:proofErr w:type="gramStart"/>
      <w:r w:rsidR="00884609">
        <w:rPr>
          <w:rFonts w:eastAsia="Times New Roman" w:cs="Arial"/>
          <w:color w:val="000000" w:themeColor="text1"/>
          <w:sz w:val="22"/>
        </w:rPr>
        <w:t>–</w:t>
      </w:r>
      <w:r>
        <w:rPr>
          <w:rFonts w:eastAsia="Times New Roman" w:cs="Arial"/>
          <w:color w:val="000000" w:themeColor="text1"/>
          <w:sz w:val="22"/>
        </w:rPr>
        <w:t xml:space="preserve"> </w:t>
      </w:r>
      <w:r w:rsidR="00884609">
        <w:rPr>
          <w:rFonts w:eastAsia="Times New Roman" w:cs="Arial"/>
          <w:color w:val="000000" w:themeColor="text1"/>
          <w:sz w:val="22"/>
        </w:rPr>
        <w:t xml:space="preserve"> </w:t>
      </w:r>
      <w:r w:rsidR="00A810B4">
        <w:rPr>
          <w:rFonts w:eastAsia="Times New Roman" w:cs="Arial"/>
          <w:color w:val="000000" w:themeColor="text1"/>
          <w:sz w:val="22"/>
        </w:rPr>
        <w:t>A</w:t>
      </w:r>
      <w:proofErr w:type="gramEnd"/>
      <w:r w:rsidR="00884609">
        <w:rPr>
          <w:rFonts w:eastAsia="Times New Roman" w:cs="Arial"/>
          <w:color w:val="000000" w:themeColor="text1"/>
          <w:sz w:val="22"/>
        </w:rPr>
        <w:t xml:space="preserve"> </w:t>
      </w:r>
      <w:r w:rsidR="00B31F65">
        <w:rPr>
          <w:rFonts w:eastAsia="Times New Roman" w:cs="Arial"/>
          <w:color w:val="000000" w:themeColor="text1"/>
          <w:sz w:val="22"/>
        </w:rPr>
        <w:t xml:space="preserve">University </w:t>
      </w:r>
      <w:r w:rsidR="00884609">
        <w:rPr>
          <w:rFonts w:eastAsia="Times New Roman" w:cs="Arial"/>
          <w:color w:val="000000" w:themeColor="text1"/>
          <w:sz w:val="22"/>
        </w:rPr>
        <w:t>employee who has the duty to report incidents of sex</w:t>
      </w:r>
      <w:r w:rsidR="00C40EFF">
        <w:rPr>
          <w:rFonts w:eastAsia="Times New Roman" w:cs="Arial"/>
          <w:color w:val="000000" w:themeColor="text1"/>
          <w:sz w:val="22"/>
        </w:rPr>
        <w:t xml:space="preserve">ual misconduct to the Title IX </w:t>
      </w:r>
      <w:r w:rsidR="00AE384E">
        <w:rPr>
          <w:rFonts w:eastAsia="Times New Roman" w:cs="Arial"/>
          <w:color w:val="000000" w:themeColor="text1"/>
          <w:sz w:val="22"/>
        </w:rPr>
        <w:t xml:space="preserve">Office </w:t>
      </w:r>
      <w:r w:rsidR="00884609">
        <w:rPr>
          <w:rFonts w:eastAsia="Times New Roman" w:cs="Arial"/>
          <w:color w:val="000000" w:themeColor="text1"/>
          <w:sz w:val="22"/>
        </w:rPr>
        <w:t>or an employee whom a</w:t>
      </w:r>
      <w:r w:rsidR="00DA4227">
        <w:rPr>
          <w:rFonts w:eastAsia="Times New Roman" w:cs="Arial"/>
          <w:color w:val="000000" w:themeColor="text1"/>
          <w:sz w:val="22"/>
        </w:rPr>
        <w:t>n</w:t>
      </w:r>
      <w:r w:rsidR="00884609">
        <w:rPr>
          <w:rFonts w:eastAsia="Times New Roman" w:cs="Arial"/>
          <w:color w:val="000000" w:themeColor="text1"/>
          <w:sz w:val="22"/>
        </w:rPr>
        <w:t xml:space="preserve"> </w:t>
      </w:r>
      <w:r w:rsidR="005F33D1">
        <w:rPr>
          <w:rFonts w:eastAsia="Times New Roman" w:cs="Arial"/>
          <w:color w:val="000000" w:themeColor="text1"/>
          <w:sz w:val="22"/>
        </w:rPr>
        <w:t>individual</w:t>
      </w:r>
      <w:r w:rsidR="00884609">
        <w:rPr>
          <w:rFonts w:eastAsia="Times New Roman" w:cs="Arial"/>
          <w:color w:val="000000" w:themeColor="text1"/>
          <w:sz w:val="22"/>
        </w:rPr>
        <w:t xml:space="preserve"> could reasonably has this </w:t>
      </w:r>
      <w:r w:rsidR="00AE384E">
        <w:rPr>
          <w:rFonts w:eastAsia="Times New Roman" w:cs="Arial"/>
          <w:color w:val="000000" w:themeColor="text1"/>
          <w:sz w:val="22"/>
        </w:rPr>
        <w:t>authority</w:t>
      </w:r>
      <w:r w:rsidR="00884609">
        <w:rPr>
          <w:rFonts w:eastAsia="Times New Roman" w:cs="Arial"/>
          <w:color w:val="000000" w:themeColor="text1"/>
          <w:sz w:val="22"/>
        </w:rPr>
        <w:t xml:space="preserve">.  Responsible employees include all administrators, faculty, </w:t>
      </w:r>
      <w:r w:rsidR="0087619F">
        <w:rPr>
          <w:rFonts w:eastAsia="Times New Roman" w:cs="Arial"/>
          <w:color w:val="000000" w:themeColor="text1"/>
          <w:sz w:val="22"/>
        </w:rPr>
        <w:t xml:space="preserve">supervisory </w:t>
      </w:r>
      <w:r w:rsidR="00884609">
        <w:rPr>
          <w:rFonts w:eastAsia="Times New Roman" w:cs="Arial"/>
          <w:color w:val="000000" w:themeColor="text1"/>
          <w:sz w:val="22"/>
        </w:rPr>
        <w:t xml:space="preserve">staff, </w:t>
      </w:r>
      <w:r w:rsidR="0087619F">
        <w:rPr>
          <w:rFonts w:eastAsia="Times New Roman" w:cs="Arial"/>
          <w:color w:val="000000" w:themeColor="text1"/>
          <w:sz w:val="22"/>
        </w:rPr>
        <w:t xml:space="preserve">resident life directors and advisors, </w:t>
      </w:r>
      <w:r w:rsidR="00884609">
        <w:rPr>
          <w:rFonts w:eastAsia="Times New Roman" w:cs="Arial"/>
          <w:color w:val="000000" w:themeColor="text1"/>
          <w:sz w:val="22"/>
        </w:rPr>
        <w:t xml:space="preserve">and </w:t>
      </w:r>
      <w:r w:rsidR="0087619F">
        <w:rPr>
          <w:rFonts w:eastAsia="Times New Roman" w:cs="Arial"/>
          <w:color w:val="000000" w:themeColor="text1"/>
          <w:sz w:val="22"/>
        </w:rPr>
        <w:t>graduate teaching assistants</w:t>
      </w:r>
      <w:r w:rsidR="007F71CB">
        <w:rPr>
          <w:rFonts w:eastAsia="Times New Roman" w:cs="Arial"/>
          <w:color w:val="000000" w:themeColor="text1"/>
          <w:sz w:val="22"/>
        </w:rPr>
        <w:t>,</w:t>
      </w:r>
      <w:r w:rsidR="00884609">
        <w:rPr>
          <w:rFonts w:eastAsia="Times New Roman" w:cs="Arial"/>
          <w:color w:val="000000" w:themeColor="text1"/>
          <w:sz w:val="22"/>
        </w:rPr>
        <w:t xml:space="preserve"> </w:t>
      </w:r>
      <w:r w:rsidR="00884609" w:rsidRPr="00F02DF9">
        <w:rPr>
          <w:rFonts w:eastAsia="Times New Roman" w:cs="Arial"/>
          <w:color w:val="000000" w:themeColor="text1"/>
          <w:sz w:val="22"/>
        </w:rPr>
        <w:t xml:space="preserve">except </w:t>
      </w:r>
      <w:r w:rsidR="00884609">
        <w:rPr>
          <w:rFonts w:eastAsia="Times New Roman" w:cs="Arial"/>
          <w:color w:val="000000" w:themeColor="text1"/>
          <w:sz w:val="22"/>
        </w:rPr>
        <w:t xml:space="preserve">any employee with </w:t>
      </w:r>
      <w:r w:rsidR="00111167">
        <w:rPr>
          <w:rFonts w:eastAsia="Times New Roman" w:cs="Arial"/>
          <w:color w:val="000000" w:themeColor="text1"/>
          <w:sz w:val="22"/>
        </w:rPr>
        <w:t>confidentiality</w:t>
      </w:r>
      <w:r w:rsidR="00884609">
        <w:rPr>
          <w:rFonts w:eastAsia="Times New Roman" w:cs="Arial"/>
          <w:color w:val="000000" w:themeColor="text1"/>
          <w:sz w:val="22"/>
        </w:rPr>
        <w:t xml:space="preserve"> obligations as defined in </w:t>
      </w:r>
      <w:r w:rsidR="008B60B9">
        <w:rPr>
          <w:rFonts w:eastAsia="Times New Roman" w:cs="Arial"/>
          <w:color w:val="000000" w:themeColor="text1"/>
          <w:sz w:val="22"/>
        </w:rPr>
        <w:t>Section 3.</w:t>
      </w:r>
      <w:r w:rsidR="00CE3147">
        <w:rPr>
          <w:rFonts w:eastAsia="Times New Roman" w:cs="Arial"/>
          <w:color w:val="000000" w:themeColor="text1"/>
          <w:sz w:val="22"/>
        </w:rPr>
        <w:t>5</w:t>
      </w:r>
      <w:r w:rsidR="008B60B9">
        <w:rPr>
          <w:rFonts w:eastAsia="Times New Roman" w:cs="Arial"/>
          <w:color w:val="000000" w:themeColor="text1"/>
          <w:sz w:val="22"/>
        </w:rPr>
        <w:t>.</w:t>
      </w:r>
      <w:r w:rsidR="0087619F" w:rsidRPr="0087619F">
        <w:rPr>
          <w:rFonts w:eastAsia="Times New Roman" w:cs="Arial"/>
          <w:color w:val="000000" w:themeColor="text1"/>
          <w:sz w:val="22"/>
        </w:rPr>
        <w:t xml:space="preserve"> </w:t>
      </w:r>
      <w:r w:rsidR="0087619F">
        <w:rPr>
          <w:rFonts w:eastAsia="Times New Roman" w:cs="Arial"/>
          <w:color w:val="000000" w:themeColor="text1"/>
          <w:sz w:val="22"/>
        </w:rPr>
        <w:t>I</w:t>
      </w:r>
      <w:r w:rsidR="0087619F" w:rsidRPr="00EC1EA4">
        <w:rPr>
          <w:rFonts w:eastAsia="Times New Roman" w:cs="Arial"/>
          <w:color w:val="000000" w:themeColor="text1"/>
          <w:sz w:val="22"/>
        </w:rPr>
        <w:t xml:space="preserve">ncidents of sexual misconduct </w:t>
      </w:r>
      <w:r w:rsidR="0087619F">
        <w:rPr>
          <w:rFonts w:eastAsia="Times New Roman" w:cs="Arial"/>
          <w:color w:val="000000" w:themeColor="text1"/>
          <w:sz w:val="22"/>
        </w:rPr>
        <w:t>may also be reported to Responsible Employees.</w:t>
      </w:r>
      <w:r w:rsidR="0087619F" w:rsidRPr="00EC1EA4">
        <w:rPr>
          <w:rFonts w:eastAsia="Times New Roman" w:cs="Arial"/>
          <w:color w:val="000000" w:themeColor="text1"/>
          <w:sz w:val="22"/>
        </w:rPr>
        <w:t xml:space="preserve"> </w:t>
      </w:r>
      <w:r w:rsidR="0087619F">
        <w:rPr>
          <w:rFonts w:eastAsia="Times New Roman" w:cs="Arial"/>
          <w:color w:val="000000" w:themeColor="text1"/>
          <w:sz w:val="22"/>
        </w:rPr>
        <w:t xml:space="preserve"> </w:t>
      </w:r>
    </w:p>
    <w:p w14:paraId="06F16ABE" w14:textId="77777777" w:rsidR="000B194C" w:rsidRDefault="000B194C" w:rsidP="009833F0">
      <w:pPr>
        <w:tabs>
          <w:tab w:val="left" w:pos="-720"/>
          <w:tab w:val="left" w:pos="0"/>
          <w:tab w:val="left" w:pos="720"/>
          <w:tab w:val="left" w:pos="1440"/>
        </w:tabs>
        <w:suppressAutoHyphens/>
        <w:spacing w:after="0"/>
        <w:ind w:left="1080"/>
        <w:contextualSpacing/>
        <w:rPr>
          <w:rFonts w:eastAsia="Times New Roman" w:cs="Arial"/>
          <w:color w:val="000000" w:themeColor="text1"/>
          <w:sz w:val="22"/>
        </w:rPr>
      </w:pPr>
    </w:p>
    <w:p w14:paraId="2B23568F" w14:textId="126CCA3C" w:rsidR="009833F0" w:rsidRDefault="009833F0" w:rsidP="00810D2E">
      <w:pPr>
        <w:tabs>
          <w:tab w:val="left" w:pos="-720"/>
          <w:tab w:val="left" w:pos="0"/>
          <w:tab w:val="left" w:pos="720"/>
          <w:tab w:val="left" w:pos="1440"/>
        </w:tabs>
        <w:suppressAutoHyphens/>
        <w:spacing w:after="0"/>
        <w:contextualSpacing/>
        <w:rPr>
          <w:rFonts w:eastAsia="Times New Roman" w:cs="Arial"/>
          <w:color w:val="000000" w:themeColor="text1"/>
          <w:sz w:val="22"/>
        </w:rPr>
      </w:pPr>
      <w:r w:rsidRPr="00810D2E">
        <w:rPr>
          <w:rFonts w:eastAsia="Times New Roman" w:cs="Arial"/>
          <w:b/>
          <w:color w:val="000000" w:themeColor="text1"/>
          <w:sz w:val="22"/>
        </w:rPr>
        <w:t>Retaliation</w:t>
      </w:r>
      <w:r w:rsidR="001C42F5">
        <w:rPr>
          <w:rFonts w:eastAsia="Times New Roman" w:cs="Arial"/>
          <w:color w:val="000000" w:themeColor="text1"/>
          <w:sz w:val="22"/>
        </w:rPr>
        <w:t xml:space="preserve"> – </w:t>
      </w:r>
      <w:r w:rsidRPr="009833F0">
        <w:rPr>
          <w:rFonts w:eastAsia="Times New Roman" w:cs="Arial"/>
          <w:color w:val="000000" w:themeColor="text1"/>
          <w:sz w:val="22"/>
        </w:rPr>
        <w:t xml:space="preserve">Any adverse action threatened or taken against someone </w:t>
      </w:r>
      <w:r w:rsidRPr="009833F0">
        <w:rPr>
          <w:rFonts w:eastAsia="Times New Roman" w:cs="Arial"/>
          <w:i/>
          <w:iCs/>
          <w:color w:val="000000" w:themeColor="text1"/>
          <w:sz w:val="22"/>
        </w:rPr>
        <w:t>because</w:t>
      </w:r>
      <w:r w:rsidRPr="009833F0">
        <w:rPr>
          <w:rFonts w:eastAsia="Times New Roman" w:cs="Arial"/>
          <w:color w:val="000000" w:themeColor="text1"/>
          <w:sz w:val="22"/>
        </w:rPr>
        <w:t xml:space="preserve"> the individual has filed, supported, provided information in connection with a complaint of sex</w:t>
      </w:r>
      <w:r w:rsidR="00685389">
        <w:rPr>
          <w:rFonts w:eastAsia="Times New Roman" w:cs="Arial"/>
          <w:color w:val="000000" w:themeColor="text1"/>
          <w:sz w:val="22"/>
        </w:rPr>
        <w:t>ual</w:t>
      </w:r>
      <w:r w:rsidRPr="009833F0">
        <w:rPr>
          <w:rFonts w:eastAsia="Times New Roman" w:cs="Arial"/>
          <w:color w:val="000000" w:themeColor="text1"/>
          <w:sz w:val="22"/>
        </w:rPr>
        <w:t xml:space="preserve"> </w:t>
      </w:r>
      <w:r w:rsidR="00F02DF9">
        <w:rPr>
          <w:rFonts w:eastAsia="Times New Roman" w:cs="Arial"/>
          <w:color w:val="000000" w:themeColor="text1"/>
          <w:sz w:val="22"/>
        </w:rPr>
        <w:t>misconduct</w:t>
      </w:r>
      <w:r w:rsidRPr="009833F0">
        <w:rPr>
          <w:rFonts w:eastAsia="Times New Roman" w:cs="Arial"/>
          <w:color w:val="000000" w:themeColor="text1"/>
          <w:sz w:val="22"/>
        </w:rPr>
        <w:t xml:space="preserve"> or engaged in other legally protected activities. </w:t>
      </w:r>
      <w:r w:rsidR="00685389">
        <w:rPr>
          <w:rFonts w:eastAsia="Times New Roman" w:cs="Arial"/>
          <w:color w:val="000000" w:themeColor="text1"/>
          <w:sz w:val="22"/>
        </w:rPr>
        <w:t xml:space="preserve"> </w:t>
      </w:r>
      <w:r w:rsidRPr="009833F0">
        <w:rPr>
          <w:rFonts w:eastAsia="Times New Roman" w:cs="Arial"/>
          <w:color w:val="000000" w:themeColor="text1"/>
          <w:sz w:val="22"/>
        </w:rPr>
        <w:t xml:space="preserve">Retaliation includes, but is not limited to, intimidation, threats or harassment against any complainant, </w:t>
      </w:r>
      <w:r w:rsidR="00E36483">
        <w:rPr>
          <w:rFonts w:eastAsia="Times New Roman" w:cs="Arial"/>
          <w:color w:val="000000" w:themeColor="text1"/>
          <w:sz w:val="22"/>
        </w:rPr>
        <w:t xml:space="preserve">respondent, </w:t>
      </w:r>
      <w:r w:rsidRPr="009833F0">
        <w:rPr>
          <w:rFonts w:eastAsia="Times New Roman" w:cs="Arial"/>
          <w:color w:val="000000" w:themeColor="text1"/>
          <w:sz w:val="22"/>
        </w:rPr>
        <w:t>witness or third party.</w:t>
      </w:r>
    </w:p>
    <w:p w14:paraId="05BC8139" w14:textId="77777777" w:rsidR="001236E7" w:rsidRDefault="001236E7" w:rsidP="001236E7">
      <w:pPr>
        <w:tabs>
          <w:tab w:val="left" w:pos="-720"/>
          <w:tab w:val="left" w:pos="0"/>
          <w:tab w:val="left" w:pos="1080"/>
          <w:tab w:val="left" w:pos="1440"/>
        </w:tabs>
        <w:suppressAutoHyphens/>
        <w:spacing w:after="0"/>
        <w:rPr>
          <w:rFonts w:eastAsia="Times New Roman" w:cs="Arial"/>
          <w:b/>
          <w:color w:val="000000" w:themeColor="text1"/>
          <w:sz w:val="22"/>
        </w:rPr>
      </w:pPr>
    </w:p>
    <w:p w14:paraId="2BB60FF2" w14:textId="77777777" w:rsidR="00234FD6" w:rsidRDefault="009833F0" w:rsidP="001236E7">
      <w:pPr>
        <w:tabs>
          <w:tab w:val="left" w:pos="-720"/>
          <w:tab w:val="left" w:pos="0"/>
          <w:tab w:val="left" w:pos="1080"/>
          <w:tab w:val="left" w:pos="1440"/>
        </w:tabs>
        <w:suppressAutoHyphens/>
        <w:spacing w:after="0"/>
        <w:rPr>
          <w:rFonts w:eastAsia="Times New Roman" w:cs="Arial"/>
          <w:color w:val="000000" w:themeColor="text1"/>
          <w:sz w:val="22"/>
        </w:rPr>
      </w:pPr>
      <w:r w:rsidRPr="00810D2E">
        <w:rPr>
          <w:rFonts w:eastAsia="Times New Roman" w:cs="Arial"/>
          <w:b/>
          <w:color w:val="000000" w:themeColor="text1"/>
          <w:sz w:val="22"/>
        </w:rPr>
        <w:t>Sexual Assault</w:t>
      </w:r>
      <w:r w:rsidRPr="009833F0">
        <w:rPr>
          <w:rFonts w:eastAsia="Times New Roman" w:cs="Arial"/>
          <w:color w:val="000000" w:themeColor="text1"/>
          <w:sz w:val="22"/>
          <w:vertAlign w:val="superscript"/>
        </w:rPr>
        <w:footnoteReference w:id="7"/>
      </w:r>
      <w:r w:rsidRPr="009833F0">
        <w:rPr>
          <w:rFonts w:eastAsia="Times New Roman" w:cs="Arial"/>
          <w:color w:val="000000" w:themeColor="text1"/>
          <w:sz w:val="22"/>
        </w:rPr>
        <w:t xml:space="preserve"> –</w:t>
      </w:r>
      <w:r w:rsidR="001C42F5">
        <w:rPr>
          <w:rFonts w:eastAsia="Times New Roman" w:cs="Arial"/>
          <w:color w:val="000000" w:themeColor="text1"/>
          <w:sz w:val="22"/>
        </w:rPr>
        <w:t xml:space="preserve"> </w:t>
      </w:r>
      <w:r w:rsidR="00234FD6" w:rsidRPr="00234FD6">
        <w:rPr>
          <w:rFonts w:eastAsia="Times New Roman" w:cs="Arial"/>
          <w:color w:val="000000" w:themeColor="text1"/>
          <w:sz w:val="22"/>
        </w:rPr>
        <w:t>An offense that meets the definition of rape, fondling, incest, or statutory rape:</w:t>
      </w:r>
    </w:p>
    <w:p w14:paraId="028E7F26" w14:textId="77777777" w:rsidR="001236E7" w:rsidRPr="00234FD6" w:rsidRDefault="001236E7" w:rsidP="001236E7">
      <w:pPr>
        <w:tabs>
          <w:tab w:val="left" w:pos="-720"/>
          <w:tab w:val="left" w:pos="0"/>
          <w:tab w:val="left" w:pos="1080"/>
          <w:tab w:val="left" w:pos="1440"/>
        </w:tabs>
        <w:suppressAutoHyphens/>
        <w:spacing w:after="0"/>
        <w:rPr>
          <w:rFonts w:eastAsia="Times New Roman" w:cs="Arial"/>
          <w:color w:val="000000" w:themeColor="text1"/>
          <w:sz w:val="22"/>
        </w:rPr>
      </w:pPr>
    </w:p>
    <w:p w14:paraId="2FB08C2E" w14:textId="77777777" w:rsidR="00231045" w:rsidRDefault="00234FD6" w:rsidP="00264C9F">
      <w:pPr>
        <w:numPr>
          <w:ilvl w:val="0"/>
          <w:numId w:val="9"/>
        </w:numPr>
        <w:tabs>
          <w:tab w:val="left" w:pos="-720"/>
          <w:tab w:val="left" w:pos="0"/>
          <w:tab w:val="left" w:pos="1080"/>
          <w:tab w:val="left" w:pos="1440"/>
        </w:tabs>
        <w:suppressAutoHyphens/>
        <w:spacing w:after="0"/>
        <w:contextualSpacing/>
        <w:rPr>
          <w:rFonts w:eastAsia="Times New Roman" w:cs="Arial"/>
          <w:color w:val="000000" w:themeColor="text1"/>
          <w:sz w:val="22"/>
        </w:rPr>
      </w:pPr>
      <w:r w:rsidRPr="00D66693">
        <w:rPr>
          <w:rFonts w:eastAsia="Times New Roman" w:cs="Arial"/>
          <w:i/>
          <w:color w:val="000000" w:themeColor="text1"/>
          <w:sz w:val="22"/>
        </w:rPr>
        <w:lastRenderedPageBreak/>
        <w:t>Rape:</w:t>
      </w:r>
      <w:r w:rsidRPr="00234FD6">
        <w:rPr>
          <w:rFonts w:eastAsia="Times New Roman" w:cs="Arial"/>
          <w:color w:val="000000" w:themeColor="text1"/>
          <w:sz w:val="22"/>
        </w:rPr>
        <w:t xml:space="preserve">   the penetration, no matter how slight, of the vagina or anus with any body part or object, or oral penetration by a sex organ of another person, without the consent of the victim.</w:t>
      </w:r>
    </w:p>
    <w:p w14:paraId="22FE7D1C" w14:textId="77777777" w:rsidR="00231045" w:rsidRDefault="00234FD6" w:rsidP="00264C9F">
      <w:pPr>
        <w:numPr>
          <w:ilvl w:val="0"/>
          <w:numId w:val="9"/>
        </w:numPr>
        <w:tabs>
          <w:tab w:val="left" w:pos="-720"/>
          <w:tab w:val="left" w:pos="0"/>
          <w:tab w:val="left" w:pos="1080"/>
          <w:tab w:val="left" w:pos="1440"/>
        </w:tabs>
        <w:suppressAutoHyphens/>
        <w:spacing w:after="0"/>
        <w:contextualSpacing/>
        <w:rPr>
          <w:rFonts w:eastAsia="Times New Roman" w:cs="Arial"/>
          <w:color w:val="000000" w:themeColor="text1"/>
          <w:sz w:val="22"/>
        </w:rPr>
      </w:pPr>
      <w:r w:rsidRPr="00D66693">
        <w:rPr>
          <w:rFonts w:eastAsia="Times New Roman" w:cs="Arial"/>
          <w:i/>
          <w:color w:val="000000" w:themeColor="text1"/>
          <w:sz w:val="22"/>
        </w:rPr>
        <w:t>Fondling:</w:t>
      </w:r>
      <w:r w:rsidRPr="00231045">
        <w:rPr>
          <w:rFonts w:eastAsia="Times New Roman" w:cs="Arial"/>
          <w:color w:val="000000" w:themeColor="text1"/>
          <w:sz w:val="22"/>
        </w:rPr>
        <w:t xml:space="preserve">  </w:t>
      </w:r>
      <w:r w:rsidR="00231045" w:rsidRPr="00231045">
        <w:rPr>
          <w:rFonts w:cs="Arial"/>
          <w:sz w:val="22"/>
        </w:rPr>
        <w:t>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p>
    <w:p w14:paraId="18124EBA" w14:textId="77777777" w:rsidR="001236E7" w:rsidRDefault="00231045" w:rsidP="00264C9F">
      <w:pPr>
        <w:numPr>
          <w:ilvl w:val="0"/>
          <w:numId w:val="9"/>
        </w:numPr>
        <w:tabs>
          <w:tab w:val="left" w:pos="-720"/>
          <w:tab w:val="left" w:pos="0"/>
          <w:tab w:val="left" w:pos="1080"/>
          <w:tab w:val="left" w:pos="1440"/>
        </w:tabs>
        <w:suppressAutoHyphens/>
        <w:spacing w:after="0"/>
        <w:contextualSpacing/>
        <w:rPr>
          <w:rFonts w:eastAsia="Times New Roman" w:cs="Arial"/>
          <w:color w:val="000000" w:themeColor="text1"/>
          <w:sz w:val="22"/>
        </w:rPr>
      </w:pPr>
      <w:r w:rsidRPr="00D66693">
        <w:rPr>
          <w:rFonts w:eastAsia="Times New Roman" w:cs="Arial"/>
          <w:i/>
          <w:color w:val="000000" w:themeColor="text1"/>
          <w:sz w:val="22"/>
        </w:rPr>
        <w:t>I</w:t>
      </w:r>
      <w:r w:rsidR="00234FD6" w:rsidRPr="00D66693">
        <w:rPr>
          <w:rFonts w:eastAsia="Times New Roman" w:cs="Arial"/>
          <w:i/>
          <w:color w:val="000000" w:themeColor="text1"/>
          <w:sz w:val="22"/>
        </w:rPr>
        <w:t>ncest</w:t>
      </w:r>
      <w:r w:rsidRPr="00D66693">
        <w:rPr>
          <w:rFonts w:eastAsia="Times New Roman" w:cs="Arial"/>
          <w:i/>
          <w:color w:val="000000" w:themeColor="text1"/>
          <w:sz w:val="22"/>
        </w:rPr>
        <w:t>:</w:t>
      </w:r>
      <w:r>
        <w:rPr>
          <w:rFonts w:eastAsia="Times New Roman" w:cs="Arial"/>
          <w:color w:val="000000" w:themeColor="text1"/>
          <w:sz w:val="22"/>
        </w:rPr>
        <w:t xml:space="preserve">  </w:t>
      </w:r>
      <w:r w:rsidRPr="00231045">
        <w:rPr>
          <w:rFonts w:cs="Arial"/>
          <w:sz w:val="22"/>
        </w:rPr>
        <w:t>Sexual intercourse between persons who are</w:t>
      </w:r>
      <w:r w:rsidRPr="00231045">
        <w:rPr>
          <w:rFonts w:eastAsia="Times New Roman" w:cs="Arial"/>
          <w:color w:val="000000" w:themeColor="text1"/>
          <w:sz w:val="22"/>
        </w:rPr>
        <w:t xml:space="preserve"> </w:t>
      </w:r>
      <w:r w:rsidRPr="00231045">
        <w:rPr>
          <w:rFonts w:cs="Arial"/>
          <w:sz w:val="22"/>
        </w:rPr>
        <w:t xml:space="preserve">related to each other within the degrees wherein </w:t>
      </w:r>
      <w:r w:rsidR="00111167" w:rsidRPr="00231045">
        <w:rPr>
          <w:rFonts w:cs="Arial"/>
          <w:sz w:val="22"/>
        </w:rPr>
        <w:t>marriage</w:t>
      </w:r>
      <w:r w:rsidR="00A810B4">
        <w:rPr>
          <w:rFonts w:cs="Arial"/>
          <w:sz w:val="22"/>
        </w:rPr>
        <w:t xml:space="preserve"> is</w:t>
      </w:r>
      <w:r w:rsidRPr="00231045">
        <w:rPr>
          <w:rFonts w:cs="Arial"/>
          <w:sz w:val="22"/>
        </w:rPr>
        <w:t xml:space="preserve"> prohibited by law.</w:t>
      </w:r>
    </w:p>
    <w:p w14:paraId="1162E7DA" w14:textId="77777777" w:rsidR="00234FD6" w:rsidRPr="001236E7" w:rsidRDefault="00D66693" w:rsidP="00264C9F">
      <w:pPr>
        <w:numPr>
          <w:ilvl w:val="0"/>
          <w:numId w:val="9"/>
        </w:numPr>
        <w:tabs>
          <w:tab w:val="left" w:pos="-720"/>
          <w:tab w:val="left" w:pos="0"/>
          <w:tab w:val="left" w:pos="1080"/>
          <w:tab w:val="left" w:pos="1440"/>
        </w:tabs>
        <w:suppressAutoHyphens/>
        <w:spacing w:after="0"/>
        <w:contextualSpacing/>
        <w:rPr>
          <w:rFonts w:eastAsia="Times New Roman" w:cs="Arial"/>
          <w:color w:val="000000" w:themeColor="text1"/>
          <w:sz w:val="22"/>
        </w:rPr>
      </w:pPr>
      <w:r>
        <w:rPr>
          <w:rFonts w:eastAsia="Times New Roman" w:cs="Arial"/>
          <w:i/>
          <w:color w:val="000000" w:themeColor="text1"/>
          <w:sz w:val="22"/>
        </w:rPr>
        <w:t>S</w:t>
      </w:r>
      <w:r w:rsidR="00234FD6" w:rsidRPr="00D66693">
        <w:rPr>
          <w:rFonts w:eastAsia="Times New Roman" w:cs="Arial"/>
          <w:i/>
          <w:color w:val="000000" w:themeColor="text1"/>
          <w:sz w:val="22"/>
        </w:rPr>
        <w:t xml:space="preserve">tatutory </w:t>
      </w:r>
      <w:r>
        <w:rPr>
          <w:rFonts w:eastAsia="Times New Roman" w:cs="Arial"/>
          <w:i/>
          <w:color w:val="000000" w:themeColor="text1"/>
          <w:sz w:val="22"/>
        </w:rPr>
        <w:t>R</w:t>
      </w:r>
      <w:r w:rsidR="00234FD6" w:rsidRPr="00D66693">
        <w:rPr>
          <w:rFonts w:eastAsia="Times New Roman" w:cs="Arial"/>
          <w:i/>
          <w:color w:val="000000" w:themeColor="text1"/>
          <w:sz w:val="22"/>
        </w:rPr>
        <w:t>ape:</w:t>
      </w:r>
      <w:r w:rsidR="001236E7">
        <w:rPr>
          <w:rFonts w:eastAsia="Times New Roman" w:cs="Arial"/>
          <w:color w:val="000000" w:themeColor="text1"/>
          <w:sz w:val="22"/>
        </w:rPr>
        <w:t xml:space="preserve">  Sexual </w:t>
      </w:r>
      <w:r w:rsidR="00B31F65">
        <w:rPr>
          <w:rFonts w:eastAsia="Times New Roman" w:cs="Arial"/>
          <w:color w:val="000000" w:themeColor="text1"/>
          <w:sz w:val="22"/>
        </w:rPr>
        <w:t>i</w:t>
      </w:r>
      <w:r w:rsidR="001236E7">
        <w:rPr>
          <w:rFonts w:eastAsia="Times New Roman" w:cs="Arial"/>
          <w:color w:val="000000" w:themeColor="text1"/>
          <w:sz w:val="22"/>
        </w:rPr>
        <w:t xml:space="preserve">ntercourse with a person who is under the statutory age of consent.  </w:t>
      </w:r>
    </w:p>
    <w:p w14:paraId="1A65451A" w14:textId="77777777" w:rsidR="00347D2F" w:rsidRDefault="00347D2F" w:rsidP="00347D2F">
      <w:pPr>
        <w:tabs>
          <w:tab w:val="left" w:pos="-720"/>
          <w:tab w:val="left" w:pos="0"/>
          <w:tab w:val="left" w:pos="720"/>
          <w:tab w:val="left" w:pos="1440"/>
        </w:tabs>
        <w:suppressAutoHyphens/>
        <w:spacing w:after="0"/>
        <w:rPr>
          <w:rFonts w:eastAsia="Times New Roman" w:cs="Arial"/>
          <w:b/>
          <w:color w:val="000000" w:themeColor="text1"/>
          <w:sz w:val="22"/>
        </w:rPr>
      </w:pPr>
    </w:p>
    <w:p w14:paraId="3A18C50C" w14:textId="54C80FDE" w:rsidR="00347D2F" w:rsidRPr="00347D2F" w:rsidRDefault="00347D2F" w:rsidP="00347D2F">
      <w:pPr>
        <w:tabs>
          <w:tab w:val="left" w:pos="-720"/>
          <w:tab w:val="left" w:pos="0"/>
          <w:tab w:val="left" w:pos="720"/>
          <w:tab w:val="left" w:pos="1440"/>
        </w:tabs>
        <w:suppressAutoHyphens/>
        <w:spacing w:after="0"/>
        <w:rPr>
          <w:rFonts w:eastAsia="Times New Roman" w:cs="Arial"/>
          <w:color w:val="000000" w:themeColor="text1"/>
          <w:sz w:val="22"/>
        </w:rPr>
      </w:pPr>
      <w:r w:rsidRPr="00347D2F">
        <w:rPr>
          <w:rFonts w:eastAsia="Times New Roman" w:cs="Arial"/>
          <w:b/>
          <w:color w:val="000000" w:themeColor="text1"/>
          <w:sz w:val="22"/>
        </w:rPr>
        <w:t>Sexual Exploitation</w:t>
      </w:r>
      <w:r w:rsidR="001C42F5">
        <w:rPr>
          <w:rFonts w:eastAsia="Times New Roman" w:cs="Arial"/>
          <w:color w:val="000000" w:themeColor="text1"/>
          <w:sz w:val="22"/>
        </w:rPr>
        <w:t xml:space="preserve"> –</w:t>
      </w:r>
      <w:r w:rsidR="00173C61">
        <w:rPr>
          <w:rFonts w:eastAsia="Times New Roman" w:cs="Arial"/>
          <w:color w:val="000000" w:themeColor="text1"/>
          <w:sz w:val="22"/>
        </w:rPr>
        <w:t xml:space="preserve">Conduct where </w:t>
      </w:r>
      <w:r w:rsidRPr="00347D2F">
        <w:rPr>
          <w:rFonts w:eastAsia="Times New Roman" w:cs="Arial"/>
          <w:color w:val="000000" w:themeColor="text1"/>
          <w:sz w:val="22"/>
        </w:rPr>
        <w:t xml:space="preserve">an individual takes non-consensual or abusive sexual advantage of another for </w:t>
      </w:r>
      <w:r w:rsidR="00E36483">
        <w:rPr>
          <w:rFonts w:eastAsia="Times New Roman" w:cs="Arial"/>
          <w:color w:val="000000" w:themeColor="text1"/>
          <w:sz w:val="22"/>
        </w:rPr>
        <w:t xml:space="preserve">their </w:t>
      </w:r>
      <w:r w:rsidRPr="00347D2F">
        <w:rPr>
          <w:rFonts w:eastAsia="Times New Roman" w:cs="Arial"/>
          <w:color w:val="000000" w:themeColor="text1"/>
          <w:sz w:val="22"/>
        </w:rPr>
        <w:t xml:space="preserve">own benefit, or to benefit anyone other than the one being exploited. </w:t>
      </w:r>
      <w:r w:rsidR="00685389">
        <w:rPr>
          <w:rFonts w:eastAsia="Times New Roman" w:cs="Arial"/>
          <w:color w:val="000000" w:themeColor="text1"/>
          <w:sz w:val="22"/>
        </w:rPr>
        <w:t xml:space="preserve"> </w:t>
      </w:r>
      <w:r w:rsidRPr="00347D2F">
        <w:rPr>
          <w:rFonts w:eastAsia="Times New Roman" w:cs="Arial"/>
          <w:color w:val="000000" w:themeColor="text1"/>
          <w:sz w:val="22"/>
        </w:rPr>
        <w:t xml:space="preserve">Examples of sexual exploitation include, but are not limited to, engaging in voyeurism; forwarding of pornographic or other sexually inappropriate material </w:t>
      </w:r>
      <w:r w:rsidR="00685389">
        <w:rPr>
          <w:rFonts w:eastAsia="Times New Roman" w:cs="Arial"/>
          <w:color w:val="000000" w:themeColor="text1"/>
          <w:sz w:val="22"/>
        </w:rPr>
        <w:t xml:space="preserve">by </w:t>
      </w:r>
      <w:r w:rsidRPr="00347D2F">
        <w:rPr>
          <w:rFonts w:eastAsia="Times New Roman" w:cs="Arial"/>
          <w:color w:val="000000" w:themeColor="text1"/>
          <w:sz w:val="22"/>
        </w:rPr>
        <w:t>email</w:t>
      </w:r>
      <w:r w:rsidR="00234FD6">
        <w:rPr>
          <w:rFonts w:eastAsia="Times New Roman" w:cs="Arial"/>
          <w:color w:val="000000" w:themeColor="text1"/>
          <w:sz w:val="22"/>
        </w:rPr>
        <w:t>, text,</w:t>
      </w:r>
      <w:r w:rsidRPr="00347D2F">
        <w:rPr>
          <w:rFonts w:eastAsia="Times New Roman" w:cs="Arial"/>
          <w:color w:val="000000" w:themeColor="text1"/>
          <w:sz w:val="22"/>
        </w:rPr>
        <w:t xml:space="preserve"> or other channels to non-consenting students/groups; </w:t>
      </w:r>
      <w:r w:rsidR="00FB21F8" w:rsidRPr="00FB21F8">
        <w:rPr>
          <w:rFonts w:eastAsia="Times New Roman" w:cs="Arial"/>
          <w:color w:val="000000" w:themeColor="text1"/>
          <w:sz w:val="22"/>
        </w:rPr>
        <w:t>the intentional removal of a condom or other contraceptive barrier during sexual activity without the consent of a sexual partner</w:t>
      </w:r>
      <w:r w:rsidR="00FB21F8">
        <w:rPr>
          <w:rFonts w:eastAsia="Times New Roman" w:cs="Arial"/>
          <w:color w:val="000000" w:themeColor="text1"/>
          <w:sz w:val="22"/>
        </w:rPr>
        <w:t>;</w:t>
      </w:r>
      <w:r w:rsidR="00FB21F8" w:rsidRPr="00FB21F8">
        <w:rPr>
          <w:rFonts w:eastAsia="Times New Roman" w:cs="Arial"/>
          <w:color w:val="000000" w:themeColor="text1"/>
          <w:sz w:val="22"/>
        </w:rPr>
        <w:t xml:space="preserve"> </w:t>
      </w:r>
      <w:r w:rsidRPr="00347D2F">
        <w:rPr>
          <w:rFonts w:eastAsia="Times New Roman" w:cs="Arial"/>
          <w:color w:val="000000" w:themeColor="text1"/>
          <w:sz w:val="22"/>
        </w:rPr>
        <w:t>and any activity that goes beyond the boundaries of consent, such as recording of sexual activity, letting others watch consensual sex, or knowingly transmitting a sexually transmitted disease (STD) to another.</w:t>
      </w:r>
    </w:p>
    <w:p w14:paraId="634C2597" w14:textId="77777777" w:rsidR="009833F0" w:rsidRPr="009833F0" w:rsidRDefault="009833F0" w:rsidP="009833F0">
      <w:pPr>
        <w:tabs>
          <w:tab w:val="left" w:pos="-720"/>
          <w:tab w:val="left" w:pos="0"/>
          <w:tab w:val="left" w:pos="720"/>
        </w:tabs>
        <w:suppressAutoHyphens/>
        <w:spacing w:after="0"/>
        <w:ind w:left="1080"/>
        <w:rPr>
          <w:rFonts w:eastAsia="Times New Roman" w:cs="Arial"/>
          <w:color w:val="000000" w:themeColor="text1"/>
          <w:sz w:val="22"/>
        </w:rPr>
      </w:pPr>
    </w:p>
    <w:p w14:paraId="6980038E" w14:textId="660C34F2" w:rsidR="00FB21F8" w:rsidRDefault="009833F0" w:rsidP="007F71CB">
      <w:pPr>
        <w:tabs>
          <w:tab w:val="left" w:pos="-720"/>
          <w:tab w:val="left" w:pos="0"/>
          <w:tab w:val="left" w:pos="720"/>
        </w:tabs>
        <w:suppressAutoHyphens/>
        <w:spacing w:after="0"/>
        <w:rPr>
          <w:rFonts w:eastAsia="Times New Roman" w:cs="Arial"/>
          <w:color w:val="000000" w:themeColor="text1"/>
          <w:sz w:val="22"/>
        </w:rPr>
      </w:pPr>
      <w:r w:rsidRPr="00810D2E">
        <w:rPr>
          <w:rFonts w:eastAsia="Times New Roman" w:cs="Arial"/>
          <w:b/>
          <w:color w:val="000000" w:themeColor="text1"/>
          <w:sz w:val="22"/>
        </w:rPr>
        <w:t>Sexual Harassment</w:t>
      </w:r>
      <w:r w:rsidRPr="009833F0">
        <w:rPr>
          <w:rFonts w:eastAsia="Times New Roman" w:cs="Arial"/>
          <w:color w:val="000000" w:themeColor="text1"/>
          <w:sz w:val="22"/>
        </w:rPr>
        <w:t xml:space="preserve"> – Unwelcome </w:t>
      </w:r>
      <w:r w:rsidR="007F4DE9">
        <w:rPr>
          <w:rFonts w:eastAsia="Times New Roman" w:cs="Arial"/>
          <w:color w:val="000000" w:themeColor="text1"/>
          <w:sz w:val="22"/>
        </w:rPr>
        <w:t xml:space="preserve">conduct of a sexual nature including but not limited to unwelcome </w:t>
      </w:r>
      <w:r w:rsidRPr="009833F0">
        <w:rPr>
          <w:rFonts w:eastAsia="Times New Roman" w:cs="Arial"/>
          <w:color w:val="000000" w:themeColor="text1"/>
          <w:sz w:val="22"/>
        </w:rPr>
        <w:t xml:space="preserve">sexual advances, requests for sexual favors, or other verbal or physical conduct of a sexual nature, </w:t>
      </w:r>
      <w:r w:rsidR="007F4DE9">
        <w:rPr>
          <w:rFonts w:eastAsia="Times New Roman" w:cs="Arial"/>
          <w:color w:val="000000" w:themeColor="text1"/>
          <w:sz w:val="22"/>
        </w:rPr>
        <w:t>when</w:t>
      </w:r>
      <w:r w:rsidR="00103C63">
        <w:rPr>
          <w:rFonts w:eastAsia="Times New Roman" w:cs="Arial"/>
          <w:color w:val="000000" w:themeColor="text1"/>
          <w:sz w:val="22"/>
        </w:rPr>
        <w:t>:</w:t>
      </w:r>
      <w:r w:rsidR="007F4DE9">
        <w:rPr>
          <w:rFonts w:eastAsia="Times New Roman" w:cs="Arial"/>
          <w:color w:val="000000" w:themeColor="text1"/>
          <w:sz w:val="22"/>
        </w:rPr>
        <w:t xml:space="preserve"> </w:t>
      </w:r>
    </w:p>
    <w:p w14:paraId="1DF42A52" w14:textId="77777777" w:rsidR="00FB21F8" w:rsidRDefault="00FB21F8" w:rsidP="007F71CB">
      <w:pPr>
        <w:tabs>
          <w:tab w:val="left" w:pos="-720"/>
          <w:tab w:val="left" w:pos="0"/>
          <w:tab w:val="left" w:pos="720"/>
        </w:tabs>
        <w:suppressAutoHyphens/>
        <w:spacing w:after="0"/>
        <w:rPr>
          <w:rFonts w:eastAsia="Times New Roman" w:cs="Arial"/>
          <w:color w:val="000000" w:themeColor="text1"/>
          <w:sz w:val="22"/>
        </w:rPr>
      </w:pPr>
    </w:p>
    <w:p w14:paraId="3FD4170C" w14:textId="1A158F64" w:rsidR="00FB21F8" w:rsidRPr="00F06FE9" w:rsidRDefault="00FB21F8" w:rsidP="00103C63">
      <w:pPr>
        <w:pStyle w:val="ListParagraph"/>
        <w:numPr>
          <w:ilvl w:val="0"/>
          <w:numId w:val="42"/>
        </w:numPr>
        <w:tabs>
          <w:tab w:val="left" w:pos="-720"/>
          <w:tab w:val="left" w:pos="0"/>
          <w:tab w:val="left" w:pos="720"/>
        </w:tabs>
        <w:suppressAutoHyphens/>
        <w:spacing w:after="0"/>
        <w:rPr>
          <w:rFonts w:eastAsia="Times New Roman" w:cs="Arial"/>
          <w:color w:val="000000" w:themeColor="text1"/>
          <w:sz w:val="22"/>
        </w:rPr>
      </w:pPr>
      <w:r w:rsidRPr="00F06FE9">
        <w:rPr>
          <w:rFonts w:eastAsia="Times New Roman" w:cs="Arial"/>
          <w:color w:val="000000" w:themeColor="text1"/>
          <w:sz w:val="22"/>
        </w:rPr>
        <w:t>S</w:t>
      </w:r>
      <w:r w:rsidR="009833F0" w:rsidRPr="00F06FE9">
        <w:rPr>
          <w:rFonts w:eastAsia="Times New Roman" w:cs="Arial"/>
          <w:color w:val="000000" w:themeColor="text1"/>
          <w:sz w:val="22"/>
        </w:rPr>
        <w:t xml:space="preserve">ubmission to </w:t>
      </w:r>
      <w:r w:rsidR="007F4DE9" w:rsidRPr="00F06FE9">
        <w:rPr>
          <w:rFonts w:eastAsia="Times New Roman" w:cs="Arial"/>
          <w:color w:val="000000" w:themeColor="text1"/>
          <w:sz w:val="22"/>
        </w:rPr>
        <w:t>such conduct</w:t>
      </w:r>
      <w:r w:rsidR="009833F0" w:rsidRPr="00F06FE9">
        <w:rPr>
          <w:rFonts w:eastAsia="Times New Roman" w:cs="Arial"/>
          <w:color w:val="000000" w:themeColor="text1"/>
          <w:sz w:val="22"/>
        </w:rPr>
        <w:t xml:space="preserve"> is made </w:t>
      </w:r>
      <w:r w:rsidR="0096684C" w:rsidRPr="00F06FE9">
        <w:rPr>
          <w:rFonts w:eastAsia="Times New Roman" w:cs="Arial"/>
          <w:color w:val="000000" w:themeColor="text1"/>
          <w:sz w:val="22"/>
        </w:rPr>
        <w:t xml:space="preserve">either explicitly or implicitly </w:t>
      </w:r>
      <w:r w:rsidR="009833F0" w:rsidRPr="00F06FE9">
        <w:rPr>
          <w:rFonts w:eastAsia="Times New Roman" w:cs="Arial"/>
          <w:color w:val="000000" w:themeColor="text1"/>
          <w:sz w:val="22"/>
        </w:rPr>
        <w:t xml:space="preserve">a term or condition of a person's </w:t>
      </w:r>
      <w:r w:rsidR="007F71CB" w:rsidRPr="00F06FE9">
        <w:rPr>
          <w:rFonts w:eastAsia="Times New Roman" w:cs="Arial"/>
          <w:color w:val="000000" w:themeColor="text1"/>
          <w:sz w:val="22"/>
        </w:rPr>
        <w:t xml:space="preserve">student status, </w:t>
      </w:r>
      <w:r w:rsidR="0096684C" w:rsidRPr="00F06FE9">
        <w:rPr>
          <w:rFonts w:eastAsia="Times New Roman" w:cs="Arial"/>
          <w:color w:val="000000" w:themeColor="text1"/>
          <w:sz w:val="22"/>
        </w:rPr>
        <w:t xml:space="preserve">employment, or participation in University activities; </w:t>
      </w:r>
      <w:r w:rsidRPr="00F06FE9">
        <w:rPr>
          <w:rFonts w:eastAsia="Times New Roman" w:cs="Arial"/>
          <w:color w:val="000000" w:themeColor="text1"/>
          <w:sz w:val="22"/>
        </w:rPr>
        <w:t xml:space="preserve">or </w:t>
      </w:r>
    </w:p>
    <w:p w14:paraId="037BDBCE" w14:textId="1BF0F55E" w:rsidR="00725300" w:rsidRDefault="00FB21F8" w:rsidP="00FB21F8">
      <w:pPr>
        <w:pStyle w:val="ListParagraph"/>
        <w:numPr>
          <w:ilvl w:val="0"/>
          <w:numId w:val="42"/>
        </w:numPr>
        <w:tabs>
          <w:tab w:val="left" w:pos="-720"/>
          <w:tab w:val="left" w:pos="0"/>
          <w:tab w:val="left" w:pos="720"/>
        </w:tabs>
        <w:suppressAutoHyphens/>
        <w:spacing w:after="0"/>
        <w:rPr>
          <w:rFonts w:eastAsia="Times New Roman" w:cs="Arial"/>
          <w:color w:val="000000" w:themeColor="text1"/>
          <w:sz w:val="22"/>
        </w:rPr>
      </w:pPr>
      <w:r>
        <w:rPr>
          <w:rFonts w:eastAsia="Times New Roman" w:cs="Arial"/>
          <w:color w:val="000000" w:themeColor="text1"/>
          <w:sz w:val="22"/>
        </w:rPr>
        <w:t>S</w:t>
      </w:r>
      <w:r w:rsidR="0096684C" w:rsidRPr="00103C63">
        <w:rPr>
          <w:rFonts w:eastAsia="Times New Roman" w:cs="Arial"/>
          <w:color w:val="000000" w:themeColor="text1"/>
          <w:sz w:val="22"/>
        </w:rPr>
        <w:t>uch conduct is sufficiently severe or pervasive that</w:t>
      </w:r>
      <w:r>
        <w:rPr>
          <w:rFonts w:eastAsia="Times New Roman" w:cs="Arial"/>
          <w:color w:val="000000" w:themeColor="text1"/>
          <w:sz w:val="22"/>
        </w:rPr>
        <w:t xml:space="preserve"> it creates a hostile environment, as defined in</w:t>
      </w:r>
      <w:r w:rsidR="00725300">
        <w:rPr>
          <w:rFonts w:eastAsia="Times New Roman" w:cs="Arial"/>
          <w:color w:val="000000" w:themeColor="text1"/>
          <w:sz w:val="22"/>
        </w:rPr>
        <w:t xml:space="preserve"> this Policy</w:t>
      </w:r>
      <w:proofErr w:type="gramStart"/>
      <w:r w:rsidR="00725300">
        <w:rPr>
          <w:rFonts w:eastAsia="Times New Roman" w:cs="Arial"/>
          <w:color w:val="000000" w:themeColor="text1"/>
          <w:sz w:val="22"/>
        </w:rPr>
        <w:t>.</w:t>
      </w:r>
      <w:r w:rsidR="009833F0" w:rsidRPr="00103C63">
        <w:rPr>
          <w:rFonts w:eastAsia="Times New Roman" w:cs="Arial"/>
          <w:color w:val="000000" w:themeColor="text1"/>
          <w:sz w:val="22"/>
        </w:rPr>
        <w:t>.</w:t>
      </w:r>
      <w:proofErr w:type="gramEnd"/>
      <w:r w:rsidR="009833F0" w:rsidRPr="00103C63">
        <w:rPr>
          <w:rFonts w:eastAsia="Times New Roman" w:cs="Arial"/>
          <w:color w:val="000000" w:themeColor="text1"/>
          <w:sz w:val="22"/>
        </w:rPr>
        <w:t xml:space="preserve"> </w:t>
      </w:r>
    </w:p>
    <w:p w14:paraId="68F0FF26" w14:textId="77777777" w:rsidR="00725300" w:rsidRDefault="00725300" w:rsidP="00725300">
      <w:pPr>
        <w:tabs>
          <w:tab w:val="left" w:pos="-720"/>
          <w:tab w:val="left" w:pos="0"/>
          <w:tab w:val="left" w:pos="720"/>
        </w:tabs>
        <w:suppressAutoHyphens/>
        <w:spacing w:after="0"/>
        <w:rPr>
          <w:rFonts w:eastAsia="Times New Roman" w:cs="Arial"/>
          <w:color w:val="000000" w:themeColor="text1"/>
          <w:sz w:val="22"/>
        </w:rPr>
      </w:pPr>
    </w:p>
    <w:p w14:paraId="7B4AEF96" w14:textId="0079461A" w:rsidR="009833F0" w:rsidRPr="00103C63" w:rsidRDefault="00725300" w:rsidP="00725300">
      <w:pPr>
        <w:tabs>
          <w:tab w:val="left" w:pos="-720"/>
          <w:tab w:val="left" w:pos="0"/>
          <w:tab w:val="left" w:pos="720"/>
        </w:tabs>
        <w:suppressAutoHyphens/>
        <w:spacing w:after="0"/>
        <w:rPr>
          <w:rFonts w:eastAsia="Times New Roman" w:cs="Arial"/>
          <w:color w:val="000000" w:themeColor="text1"/>
          <w:sz w:val="22"/>
        </w:rPr>
      </w:pPr>
      <w:r>
        <w:rPr>
          <w:rFonts w:eastAsia="Times New Roman" w:cs="Arial"/>
          <w:color w:val="000000" w:themeColor="text1"/>
          <w:sz w:val="22"/>
        </w:rPr>
        <w:tab/>
      </w:r>
      <w:r w:rsidR="009833F0" w:rsidRPr="00103C63">
        <w:rPr>
          <w:rFonts w:eastAsia="Times New Roman" w:cs="Arial"/>
          <w:color w:val="000000" w:themeColor="text1"/>
          <w:sz w:val="22"/>
        </w:rPr>
        <w:t xml:space="preserve">Sexual harassment is a form of sex discrimination that includes: </w:t>
      </w:r>
    </w:p>
    <w:p w14:paraId="04D6569D" w14:textId="77777777" w:rsidR="009833F0" w:rsidRPr="009833F0" w:rsidRDefault="009833F0" w:rsidP="009833F0">
      <w:pPr>
        <w:tabs>
          <w:tab w:val="left" w:pos="-720"/>
        </w:tabs>
        <w:suppressAutoHyphens/>
        <w:spacing w:after="0"/>
        <w:ind w:left="0"/>
        <w:jc w:val="left"/>
        <w:rPr>
          <w:rFonts w:eastAsia="Times New Roman" w:cs="Arial"/>
          <w:color w:val="000000" w:themeColor="text1"/>
          <w:sz w:val="22"/>
        </w:rPr>
      </w:pPr>
    </w:p>
    <w:p w14:paraId="2DC58819" w14:textId="77777777" w:rsidR="009833F0" w:rsidRPr="009833F0" w:rsidRDefault="009833F0" w:rsidP="00264C9F">
      <w:pPr>
        <w:numPr>
          <w:ilvl w:val="0"/>
          <w:numId w:val="5"/>
        </w:numPr>
        <w:tabs>
          <w:tab w:val="left" w:pos="-720"/>
        </w:tabs>
        <w:suppressAutoHyphens/>
        <w:spacing w:after="0"/>
        <w:ind w:left="1890" w:hanging="450"/>
        <w:contextualSpacing/>
        <w:rPr>
          <w:rFonts w:eastAsia="Times New Roman" w:cs="Arial"/>
          <w:color w:val="000000" w:themeColor="text1"/>
          <w:sz w:val="22"/>
        </w:rPr>
      </w:pPr>
      <w:r w:rsidRPr="009833F0">
        <w:rPr>
          <w:rFonts w:eastAsia="Times New Roman" w:cs="Arial"/>
          <w:color w:val="000000" w:themeColor="text1"/>
          <w:sz w:val="22"/>
        </w:rPr>
        <w:t>Sexual violence, sexual assault, stalking, domestic violence and dating violence as defined herein.</w:t>
      </w:r>
    </w:p>
    <w:p w14:paraId="0E02F05E" w14:textId="77777777" w:rsidR="009833F0" w:rsidRPr="009833F0" w:rsidRDefault="009833F0" w:rsidP="00264C9F">
      <w:pPr>
        <w:numPr>
          <w:ilvl w:val="0"/>
          <w:numId w:val="5"/>
        </w:numPr>
        <w:tabs>
          <w:tab w:val="left" w:pos="-720"/>
        </w:tabs>
        <w:suppressAutoHyphens/>
        <w:spacing w:after="0"/>
        <w:ind w:left="1890" w:hanging="450"/>
        <w:contextualSpacing/>
        <w:rPr>
          <w:rFonts w:eastAsia="Times New Roman" w:cs="Arial"/>
          <w:color w:val="000000" w:themeColor="text1"/>
          <w:sz w:val="22"/>
        </w:rPr>
      </w:pPr>
      <w:r w:rsidRPr="009833F0">
        <w:rPr>
          <w:rFonts w:eastAsia="Times New Roman" w:cs="Arial"/>
          <w:color w:val="000000" w:themeColor="text1"/>
          <w:sz w:val="22"/>
        </w:rPr>
        <w:t>Physical conduct, depending on the totality of the circumstances present, including frequency and severity, including but not limited to:</w:t>
      </w:r>
    </w:p>
    <w:p w14:paraId="21CBEBFD" w14:textId="77777777" w:rsidR="009833F0" w:rsidRPr="009833F0" w:rsidRDefault="009833F0" w:rsidP="00264C9F">
      <w:pPr>
        <w:numPr>
          <w:ilvl w:val="2"/>
          <w:numId w:val="5"/>
        </w:numPr>
        <w:tabs>
          <w:tab w:val="left" w:pos="-720"/>
        </w:tabs>
        <w:suppressAutoHyphens/>
        <w:spacing w:after="0"/>
        <w:ind w:left="2250"/>
        <w:contextualSpacing/>
        <w:rPr>
          <w:rFonts w:eastAsia="Times New Roman" w:cs="Arial"/>
          <w:color w:val="000000" w:themeColor="text1"/>
          <w:sz w:val="22"/>
        </w:rPr>
      </w:pPr>
      <w:r w:rsidRPr="009833F0">
        <w:rPr>
          <w:rFonts w:eastAsia="Times New Roman" w:cs="Arial"/>
          <w:color w:val="000000" w:themeColor="text1"/>
          <w:sz w:val="22"/>
        </w:rPr>
        <w:t>unwelcome intentional touching; or</w:t>
      </w:r>
    </w:p>
    <w:p w14:paraId="27291856" w14:textId="77777777" w:rsidR="009833F0" w:rsidRPr="009833F0" w:rsidRDefault="009833F0" w:rsidP="00264C9F">
      <w:pPr>
        <w:numPr>
          <w:ilvl w:val="2"/>
          <w:numId w:val="5"/>
        </w:numPr>
        <w:tabs>
          <w:tab w:val="left" w:pos="-720"/>
        </w:tabs>
        <w:suppressAutoHyphens/>
        <w:spacing w:after="0"/>
        <w:ind w:left="2250"/>
        <w:contextualSpacing/>
        <w:rPr>
          <w:rFonts w:eastAsia="Times New Roman" w:cs="Arial"/>
          <w:color w:val="000000" w:themeColor="text1"/>
          <w:sz w:val="22"/>
        </w:rPr>
      </w:pPr>
      <w:proofErr w:type="gramStart"/>
      <w:r w:rsidRPr="009833F0">
        <w:rPr>
          <w:rFonts w:eastAsia="Times New Roman" w:cs="Arial"/>
          <w:color w:val="000000" w:themeColor="text1"/>
          <w:sz w:val="22"/>
        </w:rPr>
        <w:t>deliberate</w:t>
      </w:r>
      <w:proofErr w:type="gramEnd"/>
      <w:r w:rsidRPr="009833F0">
        <w:rPr>
          <w:rFonts w:eastAsia="Times New Roman" w:cs="Arial"/>
          <w:color w:val="000000" w:themeColor="text1"/>
          <w:sz w:val="22"/>
        </w:rPr>
        <w:t xml:space="preserve"> physical interference with or restriction of movement.</w:t>
      </w:r>
    </w:p>
    <w:p w14:paraId="6E976365" w14:textId="77777777" w:rsidR="009833F0" w:rsidRPr="009833F0" w:rsidRDefault="009833F0" w:rsidP="00264C9F">
      <w:pPr>
        <w:numPr>
          <w:ilvl w:val="0"/>
          <w:numId w:val="5"/>
        </w:numPr>
        <w:tabs>
          <w:tab w:val="left" w:pos="-720"/>
        </w:tabs>
        <w:suppressAutoHyphens/>
        <w:spacing w:after="0"/>
        <w:ind w:left="1890" w:hanging="450"/>
        <w:contextualSpacing/>
        <w:rPr>
          <w:rFonts w:eastAsia="Times New Roman" w:cs="Arial"/>
          <w:color w:val="000000" w:themeColor="text1"/>
          <w:sz w:val="22"/>
        </w:rPr>
      </w:pPr>
      <w:r w:rsidRPr="009833F0">
        <w:rPr>
          <w:rFonts w:eastAsia="Times New Roman" w:cs="Arial"/>
          <w:color w:val="000000" w:themeColor="text1"/>
          <w:sz w:val="22"/>
        </w:rPr>
        <w:t>Verbal conduct not necessary to an argument for or against the substance of any political, religious, philosophical, ideological, or academic idea, including oral, written, or symbolic expression, including but not limited to:</w:t>
      </w:r>
    </w:p>
    <w:p w14:paraId="40CD16D2" w14:textId="77777777" w:rsidR="009833F0" w:rsidRPr="009833F0" w:rsidRDefault="009833F0" w:rsidP="00264C9F">
      <w:pPr>
        <w:numPr>
          <w:ilvl w:val="2"/>
          <w:numId w:val="5"/>
        </w:numPr>
        <w:tabs>
          <w:tab w:val="left" w:pos="-720"/>
        </w:tabs>
        <w:suppressAutoHyphens/>
        <w:spacing w:after="0"/>
        <w:ind w:left="2250"/>
        <w:contextualSpacing/>
        <w:rPr>
          <w:rFonts w:eastAsia="Times New Roman" w:cs="Arial"/>
          <w:color w:val="000000" w:themeColor="text1"/>
          <w:sz w:val="22"/>
        </w:rPr>
      </w:pPr>
      <w:r w:rsidRPr="009833F0">
        <w:rPr>
          <w:rFonts w:eastAsia="Times New Roman" w:cs="Arial"/>
          <w:color w:val="000000" w:themeColor="text1"/>
          <w:sz w:val="22"/>
        </w:rPr>
        <w:t>explicit or implicit propositions to engage in sexual activity;</w:t>
      </w:r>
    </w:p>
    <w:p w14:paraId="16F15D51" w14:textId="77777777" w:rsidR="009833F0" w:rsidRPr="009833F0" w:rsidRDefault="009833F0" w:rsidP="00264C9F">
      <w:pPr>
        <w:numPr>
          <w:ilvl w:val="2"/>
          <w:numId w:val="5"/>
        </w:numPr>
        <w:tabs>
          <w:tab w:val="left" w:pos="-720"/>
        </w:tabs>
        <w:suppressAutoHyphens/>
        <w:spacing w:after="0"/>
        <w:ind w:left="2250"/>
        <w:contextualSpacing/>
        <w:rPr>
          <w:rFonts w:eastAsia="Times New Roman" w:cs="Arial"/>
          <w:color w:val="000000" w:themeColor="text1"/>
          <w:sz w:val="22"/>
        </w:rPr>
      </w:pPr>
      <w:r w:rsidRPr="009833F0">
        <w:rPr>
          <w:rFonts w:eastAsia="Times New Roman" w:cs="Arial"/>
          <w:color w:val="000000" w:themeColor="text1"/>
          <w:sz w:val="22"/>
        </w:rPr>
        <w:t>gratuitous comments, jokes, questions, anecdotes or remarks of a sexual nature about clothing or bodies;</w:t>
      </w:r>
    </w:p>
    <w:p w14:paraId="4495BCE6" w14:textId="77777777" w:rsidR="009833F0" w:rsidRPr="009833F0" w:rsidRDefault="009833F0" w:rsidP="00264C9F">
      <w:pPr>
        <w:numPr>
          <w:ilvl w:val="2"/>
          <w:numId w:val="5"/>
        </w:numPr>
        <w:tabs>
          <w:tab w:val="left" w:pos="-720"/>
        </w:tabs>
        <w:suppressAutoHyphens/>
        <w:spacing w:after="0"/>
        <w:ind w:left="2250"/>
        <w:contextualSpacing/>
        <w:rPr>
          <w:rFonts w:eastAsia="Times New Roman" w:cs="Arial"/>
          <w:color w:val="000000" w:themeColor="text1"/>
          <w:sz w:val="22"/>
        </w:rPr>
      </w:pPr>
      <w:r w:rsidRPr="009833F0">
        <w:rPr>
          <w:rFonts w:eastAsia="Times New Roman" w:cs="Arial"/>
          <w:color w:val="000000" w:themeColor="text1"/>
          <w:sz w:val="22"/>
        </w:rPr>
        <w:t>gratuitous remarks about sexual activities or speculation about sexual experiences;</w:t>
      </w:r>
    </w:p>
    <w:p w14:paraId="3F7CA08B" w14:textId="77777777" w:rsidR="009833F0" w:rsidRPr="009833F0" w:rsidRDefault="009833F0" w:rsidP="00264C9F">
      <w:pPr>
        <w:numPr>
          <w:ilvl w:val="2"/>
          <w:numId w:val="5"/>
        </w:numPr>
        <w:tabs>
          <w:tab w:val="left" w:pos="-720"/>
        </w:tabs>
        <w:suppressAutoHyphens/>
        <w:spacing w:after="0"/>
        <w:ind w:left="2250"/>
        <w:contextualSpacing/>
        <w:rPr>
          <w:rFonts w:eastAsia="Times New Roman" w:cs="Arial"/>
          <w:color w:val="000000" w:themeColor="text1"/>
          <w:sz w:val="22"/>
        </w:rPr>
      </w:pPr>
      <w:r w:rsidRPr="009833F0">
        <w:rPr>
          <w:rFonts w:eastAsia="Times New Roman" w:cs="Arial"/>
          <w:color w:val="000000" w:themeColor="text1"/>
          <w:sz w:val="22"/>
        </w:rPr>
        <w:lastRenderedPageBreak/>
        <w:t>persistent, unwanted sexual or romantic attention;</w:t>
      </w:r>
    </w:p>
    <w:p w14:paraId="2B27B7EF" w14:textId="77777777" w:rsidR="009833F0" w:rsidRPr="009833F0" w:rsidRDefault="009833F0" w:rsidP="00264C9F">
      <w:pPr>
        <w:numPr>
          <w:ilvl w:val="2"/>
          <w:numId w:val="5"/>
        </w:numPr>
        <w:tabs>
          <w:tab w:val="left" w:pos="-720"/>
        </w:tabs>
        <w:suppressAutoHyphens/>
        <w:spacing w:after="0"/>
        <w:ind w:left="2250"/>
        <w:contextualSpacing/>
        <w:rPr>
          <w:rFonts w:eastAsia="Times New Roman" w:cs="Arial"/>
          <w:color w:val="000000" w:themeColor="text1"/>
          <w:sz w:val="22"/>
        </w:rPr>
      </w:pPr>
      <w:r w:rsidRPr="009833F0">
        <w:rPr>
          <w:rFonts w:eastAsia="Times New Roman" w:cs="Arial"/>
          <w:color w:val="000000" w:themeColor="text1"/>
          <w:sz w:val="22"/>
        </w:rPr>
        <w:t>subtle or overt pressure for sexual favors;</w:t>
      </w:r>
    </w:p>
    <w:p w14:paraId="2DC81195" w14:textId="77777777" w:rsidR="009833F0" w:rsidRPr="009833F0" w:rsidRDefault="009833F0" w:rsidP="00264C9F">
      <w:pPr>
        <w:numPr>
          <w:ilvl w:val="2"/>
          <w:numId w:val="5"/>
        </w:numPr>
        <w:tabs>
          <w:tab w:val="left" w:pos="-720"/>
        </w:tabs>
        <w:suppressAutoHyphens/>
        <w:spacing w:after="0"/>
        <w:ind w:left="2250"/>
        <w:contextualSpacing/>
        <w:rPr>
          <w:rFonts w:eastAsia="Times New Roman" w:cs="Arial"/>
          <w:color w:val="000000" w:themeColor="text1"/>
          <w:sz w:val="22"/>
        </w:rPr>
      </w:pPr>
      <w:r w:rsidRPr="009833F0">
        <w:rPr>
          <w:rFonts w:eastAsia="Times New Roman" w:cs="Arial"/>
          <w:color w:val="000000" w:themeColor="text1"/>
          <w:sz w:val="22"/>
        </w:rPr>
        <w:t>exposure to sexually suggestive visual displays such as photographs, graffiti, posters, calendars or other materials; or</w:t>
      </w:r>
    </w:p>
    <w:p w14:paraId="6F575F16" w14:textId="77777777" w:rsidR="009833F0" w:rsidRDefault="009833F0" w:rsidP="00264C9F">
      <w:pPr>
        <w:numPr>
          <w:ilvl w:val="2"/>
          <w:numId w:val="5"/>
        </w:numPr>
        <w:tabs>
          <w:tab w:val="left" w:pos="-720"/>
        </w:tabs>
        <w:suppressAutoHyphens/>
        <w:spacing w:after="0"/>
        <w:ind w:left="2250"/>
        <w:contextualSpacing/>
        <w:rPr>
          <w:rFonts w:eastAsia="Times New Roman" w:cs="Arial"/>
          <w:color w:val="000000" w:themeColor="text1"/>
          <w:sz w:val="22"/>
        </w:rPr>
      </w:pPr>
      <w:proofErr w:type="gramStart"/>
      <w:r w:rsidRPr="009833F0">
        <w:rPr>
          <w:rFonts w:eastAsia="Times New Roman" w:cs="Arial"/>
          <w:color w:val="000000" w:themeColor="text1"/>
          <w:sz w:val="22"/>
        </w:rPr>
        <w:t>deliberate</w:t>
      </w:r>
      <w:proofErr w:type="gramEnd"/>
      <w:r w:rsidRPr="009833F0">
        <w:rPr>
          <w:rFonts w:eastAsia="Times New Roman" w:cs="Arial"/>
          <w:color w:val="000000" w:themeColor="text1"/>
          <w:sz w:val="22"/>
        </w:rPr>
        <w:t>, repeated humiliation or intimidation based upon sex.</w:t>
      </w:r>
    </w:p>
    <w:p w14:paraId="05E7C6A8" w14:textId="77777777" w:rsidR="00347D2F" w:rsidRPr="009833F0" w:rsidRDefault="00347D2F" w:rsidP="00347D2F">
      <w:pPr>
        <w:tabs>
          <w:tab w:val="left" w:pos="-720"/>
        </w:tabs>
        <w:suppressAutoHyphens/>
        <w:spacing w:after="0"/>
        <w:ind w:left="2250"/>
        <w:contextualSpacing/>
        <w:jc w:val="left"/>
        <w:rPr>
          <w:rFonts w:eastAsia="Times New Roman" w:cs="Arial"/>
          <w:color w:val="000000" w:themeColor="text1"/>
          <w:sz w:val="22"/>
        </w:rPr>
      </w:pPr>
    </w:p>
    <w:p w14:paraId="27BCD1A8" w14:textId="15A899B4" w:rsidR="00347D2F" w:rsidRPr="00347D2F" w:rsidRDefault="00347D2F" w:rsidP="00347D2F">
      <w:pPr>
        <w:pStyle w:val="ListParagraph"/>
        <w:numPr>
          <w:ilvl w:val="0"/>
          <w:numId w:val="0"/>
        </w:numPr>
        <w:tabs>
          <w:tab w:val="left" w:pos="-720"/>
          <w:tab w:val="left" w:pos="0"/>
          <w:tab w:val="left" w:pos="720"/>
        </w:tabs>
        <w:suppressAutoHyphens/>
        <w:spacing w:after="0"/>
        <w:ind w:left="720"/>
        <w:rPr>
          <w:rFonts w:eastAsia="Times New Roman" w:cs="Arial"/>
          <w:color w:val="000000" w:themeColor="text1"/>
          <w:sz w:val="22"/>
        </w:rPr>
      </w:pPr>
      <w:r w:rsidRPr="00347D2F">
        <w:rPr>
          <w:rFonts w:eastAsia="Times New Roman" w:cs="Arial"/>
          <w:b/>
          <w:color w:val="000000" w:themeColor="text1"/>
          <w:sz w:val="22"/>
        </w:rPr>
        <w:t>Sexual Misconduct</w:t>
      </w:r>
      <w:r w:rsidRPr="00347D2F">
        <w:rPr>
          <w:rFonts w:eastAsia="Times New Roman" w:cs="Arial"/>
          <w:color w:val="000000" w:themeColor="text1"/>
          <w:sz w:val="22"/>
        </w:rPr>
        <w:t xml:space="preserve"> – </w:t>
      </w:r>
      <w:r w:rsidR="00A810B4">
        <w:rPr>
          <w:rFonts w:eastAsia="Times New Roman" w:cs="Arial"/>
          <w:color w:val="000000" w:themeColor="text1"/>
          <w:sz w:val="22"/>
        </w:rPr>
        <w:t>A</w:t>
      </w:r>
      <w:r w:rsidRPr="00347D2F">
        <w:rPr>
          <w:rFonts w:eastAsia="Times New Roman" w:cs="Arial"/>
          <w:color w:val="000000" w:themeColor="text1"/>
          <w:sz w:val="22"/>
        </w:rPr>
        <w:t xml:space="preserve"> broad term encompassing a range of non-consensual sexual activity or unwelcome behavior of a sexual nature.  The term </w:t>
      </w:r>
      <w:r w:rsidRPr="00685389">
        <w:rPr>
          <w:rFonts w:eastAsia="Times New Roman" w:cs="Arial"/>
          <w:color w:val="000000" w:themeColor="text1"/>
          <w:sz w:val="22"/>
        </w:rPr>
        <w:t>includes</w:t>
      </w:r>
      <w:r w:rsidR="00685389">
        <w:rPr>
          <w:rFonts w:eastAsia="Times New Roman" w:cs="Arial"/>
          <w:color w:val="000000" w:themeColor="text1"/>
          <w:sz w:val="22"/>
        </w:rPr>
        <w:t>,</w:t>
      </w:r>
      <w:r w:rsidRPr="00347D2F">
        <w:rPr>
          <w:rFonts w:eastAsia="Times New Roman" w:cs="Arial"/>
          <w:color w:val="000000" w:themeColor="text1"/>
          <w:sz w:val="22"/>
        </w:rPr>
        <w:t xml:space="preserve"> but is not limited to</w:t>
      </w:r>
      <w:r w:rsidR="00685389">
        <w:rPr>
          <w:rFonts w:eastAsia="Times New Roman" w:cs="Arial"/>
          <w:color w:val="000000" w:themeColor="text1"/>
          <w:sz w:val="22"/>
        </w:rPr>
        <w:t>,</w:t>
      </w:r>
      <w:r w:rsidRPr="00347D2F">
        <w:rPr>
          <w:rFonts w:eastAsia="Times New Roman" w:cs="Arial"/>
          <w:color w:val="000000" w:themeColor="text1"/>
          <w:sz w:val="22"/>
        </w:rPr>
        <w:t xml:space="preserve"> sexual assault, sexual exploitation, sexual intimidation, sexual harassment, domestic violence, dating violence, and stalking</w:t>
      </w:r>
      <w:r w:rsidR="00596F8F">
        <w:rPr>
          <w:rFonts w:eastAsia="Times New Roman" w:cs="Arial"/>
          <w:color w:val="000000" w:themeColor="text1"/>
          <w:sz w:val="22"/>
        </w:rPr>
        <w:t xml:space="preserve">.  The term also includes </w:t>
      </w:r>
      <w:r w:rsidR="002370F4">
        <w:rPr>
          <w:rFonts w:eastAsia="Times New Roman" w:cs="Arial"/>
          <w:color w:val="000000" w:themeColor="text1"/>
          <w:sz w:val="22"/>
        </w:rPr>
        <w:t>“other inappropriate sexual conduct,” as defined above</w:t>
      </w:r>
      <w:r w:rsidR="007E1D87">
        <w:rPr>
          <w:rFonts w:eastAsia="Times New Roman" w:cs="Arial"/>
          <w:color w:val="000000" w:themeColor="text1"/>
          <w:sz w:val="22"/>
        </w:rPr>
        <w:t>.</w:t>
      </w:r>
      <w:r w:rsidRPr="00347D2F">
        <w:rPr>
          <w:rFonts w:eastAsia="Times New Roman" w:cs="Arial"/>
          <w:color w:val="000000" w:themeColor="text1"/>
          <w:sz w:val="22"/>
        </w:rPr>
        <w:t xml:space="preserve">  </w:t>
      </w:r>
      <w:r w:rsidR="00111167" w:rsidRPr="00347D2F">
        <w:rPr>
          <w:rFonts w:eastAsia="Times New Roman" w:cs="Arial"/>
          <w:color w:val="000000" w:themeColor="text1"/>
          <w:sz w:val="22"/>
        </w:rPr>
        <w:t>Sexual</w:t>
      </w:r>
      <w:r w:rsidRPr="00347D2F">
        <w:rPr>
          <w:rFonts w:eastAsia="Times New Roman" w:cs="Arial"/>
          <w:color w:val="000000" w:themeColor="text1"/>
          <w:sz w:val="22"/>
        </w:rPr>
        <w:t xml:space="preserve"> misconduct can be committed by </w:t>
      </w:r>
      <w:r w:rsidR="00D0550D">
        <w:rPr>
          <w:rFonts w:eastAsia="Times New Roman" w:cs="Arial"/>
          <w:color w:val="000000" w:themeColor="text1"/>
          <w:sz w:val="22"/>
        </w:rPr>
        <w:t>any person</w:t>
      </w:r>
      <w:r w:rsidRPr="00347D2F">
        <w:rPr>
          <w:rFonts w:eastAsia="Times New Roman" w:cs="Arial"/>
          <w:color w:val="000000" w:themeColor="text1"/>
          <w:sz w:val="22"/>
        </w:rPr>
        <w:t xml:space="preserve">, </w:t>
      </w:r>
      <w:r w:rsidR="0001352E">
        <w:rPr>
          <w:rFonts w:eastAsia="Times New Roman" w:cs="Arial"/>
          <w:color w:val="000000" w:themeColor="text1"/>
          <w:sz w:val="22"/>
        </w:rPr>
        <w:t xml:space="preserve">including </w:t>
      </w:r>
      <w:r w:rsidRPr="00347D2F">
        <w:rPr>
          <w:rFonts w:eastAsia="Times New Roman" w:cs="Arial"/>
          <w:color w:val="000000" w:themeColor="text1"/>
          <w:sz w:val="22"/>
        </w:rPr>
        <w:t xml:space="preserve">strangers or </w:t>
      </w:r>
      <w:r w:rsidR="00111167" w:rsidRPr="00347D2F">
        <w:rPr>
          <w:rFonts w:eastAsia="Times New Roman" w:cs="Arial"/>
          <w:color w:val="000000" w:themeColor="text1"/>
          <w:sz w:val="22"/>
        </w:rPr>
        <w:t>acquaintances</w:t>
      </w:r>
      <w:r w:rsidR="00C70676">
        <w:rPr>
          <w:rFonts w:eastAsia="Times New Roman" w:cs="Arial"/>
          <w:color w:val="000000" w:themeColor="text1"/>
          <w:sz w:val="22"/>
        </w:rPr>
        <w:t>.</w:t>
      </w:r>
      <w:r w:rsidRPr="00347D2F">
        <w:rPr>
          <w:rFonts w:eastAsia="Times New Roman" w:cs="Arial"/>
          <w:color w:val="000000" w:themeColor="text1"/>
          <w:sz w:val="22"/>
        </w:rPr>
        <w:t xml:space="preserve">  </w:t>
      </w:r>
    </w:p>
    <w:p w14:paraId="11C3DD78" w14:textId="77777777" w:rsidR="009833F0" w:rsidRPr="009833F0" w:rsidRDefault="009833F0" w:rsidP="009833F0">
      <w:pPr>
        <w:tabs>
          <w:tab w:val="left" w:pos="-720"/>
        </w:tabs>
        <w:suppressAutoHyphens/>
        <w:spacing w:after="0"/>
        <w:ind w:left="2880"/>
        <w:contextualSpacing/>
        <w:rPr>
          <w:rFonts w:eastAsia="Times New Roman" w:cs="Arial"/>
          <w:color w:val="000000" w:themeColor="text1"/>
          <w:sz w:val="22"/>
        </w:rPr>
      </w:pPr>
    </w:p>
    <w:p w14:paraId="22140A5B" w14:textId="77777777" w:rsidR="009833F0" w:rsidRPr="009833F0" w:rsidRDefault="009833F0" w:rsidP="00810D2E">
      <w:pPr>
        <w:tabs>
          <w:tab w:val="left" w:pos="-720"/>
          <w:tab w:val="left" w:pos="0"/>
          <w:tab w:val="left" w:pos="720"/>
          <w:tab w:val="left" w:pos="1440"/>
        </w:tabs>
        <w:suppressAutoHyphens/>
        <w:spacing w:after="0"/>
        <w:contextualSpacing/>
        <w:rPr>
          <w:rFonts w:eastAsia="Times New Roman" w:cs="Arial"/>
          <w:color w:val="000000" w:themeColor="text1"/>
          <w:sz w:val="22"/>
          <w:u w:val="single"/>
        </w:rPr>
      </w:pPr>
      <w:r w:rsidRPr="00810D2E">
        <w:rPr>
          <w:rFonts w:eastAsia="Times New Roman" w:cs="Arial"/>
          <w:b/>
          <w:color w:val="000000" w:themeColor="text1"/>
          <w:sz w:val="22"/>
        </w:rPr>
        <w:t>Sexual Violence</w:t>
      </w:r>
      <w:r w:rsidR="001C42F5">
        <w:rPr>
          <w:rFonts w:eastAsia="Times New Roman" w:cs="Arial"/>
          <w:color w:val="000000" w:themeColor="text1"/>
          <w:sz w:val="22"/>
        </w:rPr>
        <w:t xml:space="preserve"> – </w:t>
      </w:r>
      <w:r w:rsidR="00A810B4">
        <w:rPr>
          <w:rFonts w:eastAsia="Times New Roman" w:cs="Arial"/>
          <w:color w:val="000000" w:themeColor="text1"/>
          <w:sz w:val="22"/>
        </w:rPr>
        <w:t>P</w:t>
      </w:r>
      <w:r w:rsidRPr="009833F0">
        <w:rPr>
          <w:rFonts w:eastAsia="Times New Roman" w:cs="Arial"/>
          <w:color w:val="000000" w:themeColor="text1"/>
          <w:sz w:val="22"/>
        </w:rPr>
        <w:t xml:space="preserve">hysical sexual acts perpetrated against a person’s will or where a person is incapable of giving consent. </w:t>
      </w:r>
      <w:r w:rsidR="00685389">
        <w:rPr>
          <w:rFonts w:eastAsia="Times New Roman" w:cs="Arial"/>
          <w:color w:val="000000" w:themeColor="text1"/>
          <w:sz w:val="22"/>
        </w:rPr>
        <w:t>The term i</w:t>
      </w:r>
      <w:r w:rsidR="00685389" w:rsidRPr="009833F0">
        <w:rPr>
          <w:rFonts w:eastAsia="Times New Roman" w:cs="Arial"/>
          <w:color w:val="000000" w:themeColor="text1"/>
          <w:sz w:val="22"/>
        </w:rPr>
        <w:t>ncludes</w:t>
      </w:r>
      <w:r w:rsidRPr="009833F0">
        <w:rPr>
          <w:rFonts w:eastAsia="Times New Roman" w:cs="Arial"/>
          <w:color w:val="000000" w:themeColor="text1"/>
          <w:sz w:val="22"/>
        </w:rPr>
        <w:t xml:space="preserve">, but is not limited to, rape, sexual assault, sexual battery, sexual coercion, sexual abuse, indecency with a child, and/or aggravated sexual assault. </w:t>
      </w:r>
    </w:p>
    <w:p w14:paraId="75DDFCA7" w14:textId="77777777" w:rsidR="009833F0" w:rsidRPr="009833F0" w:rsidRDefault="009833F0" w:rsidP="009833F0">
      <w:pPr>
        <w:tabs>
          <w:tab w:val="left" w:pos="-720"/>
          <w:tab w:val="left" w:pos="0"/>
          <w:tab w:val="left" w:pos="720"/>
          <w:tab w:val="left" w:pos="1440"/>
        </w:tabs>
        <w:suppressAutoHyphens/>
        <w:spacing w:after="0"/>
        <w:ind w:left="1440"/>
        <w:contextualSpacing/>
        <w:rPr>
          <w:rFonts w:eastAsia="Times New Roman" w:cs="Arial"/>
          <w:color w:val="000000" w:themeColor="text1"/>
          <w:sz w:val="22"/>
          <w:u w:val="single"/>
        </w:rPr>
      </w:pPr>
    </w:p>
    <w:p w14:paraId="60328A54" w14:textId="77777777" w:rsidR="001236E7" w:rsidRPr="00201A3C" w:rsidRDefault="009833F0" w:rsidP="00820C8E">
      <w:pPr>
        <w:tabs>
          <w:tab w:val="left" w:pos="-720"/>
          <w:tab w:val="left" w:pos="0"/>
          <w:tab w:val="left" w:pos="720"/>
          <w:tab w:val="left" w:pos="1440"/>
        </w:tabs>
        <w:suppressAutoHyphens/>
        <w:spacing w:after="0"/>
        <w:rPr>
          <w:rFonts w:eastAsia="Times New Roman" w:cs="Arial"/>
          <w:color w:val="000000" w:themeColor="text1"/>
          <w:sz w:val="22"/>
        </w:rPr>
      </w:pPr>
      <w:r w:rsidRPr="00810D2E">
        <w:rPr>
          <w:rFonts w:eastAsia="Times New Roman" w:cs="Arial"/>
          <w:b/>
          <w:color w:val="000000" w:themeColor="text1"/>
          <w:sz w:val="22"/>
        </w:rPr>
        <w:t>Stalking</w:t>
      </w:r>
      <w:r w:rsidR="008955C6">
        <w:rPr>
          <w:rStyle w:val="FootnoteReference"/>
          <w:rFonts w:eastAsia="Times New Roman" w:cs="Arial"/>
          <w:b/>
          <w:color w:val="000000" w:themeColor="text1"/>
          <w:sz w:val="22"/>
        </w:rPr>
        <w:footnoteReference w:id="8"/>
      </w:r>
      <w:r w:rsidR="001C42F5">
        <w:rPr>
          <w:rFonts w:eastAsia="Times New Roman" w:cs="Arial"/>
          <w:color w:val="000000" w:themeColor="text1"/>
          <w:sz w:val="22"/>
        </w:rPr>
        <w:t xml:space="preserve"> – </w:t>
      </w:r>
      <w:r w:rsidR="00A810B4">
        <w:rPr>
          <w:rFonts w:eastAsia="Times New Roman" w:cs="Arial"/>
          <w:color w:val="000000" w:themeColor="text1"/>
          <w:sz w:val="22"/>
        </w:rPr>
        <w:t>E</w:t>
      </w:r>
      <w:r w:rsidRPr="009833F0">
        <w:rPr>
          <w:rFonts w:eastAsia="Times New Roman" w:cs="Arial"/>
          <w:color w:val="000000" w:themeColor="text1"/>
          <w:sz w:val="22"/>
        </w:rPr>
        <w:t>ngaging in a course of conduct</w:t>
      </w:r>
      <w:r w:rsidR="0017582B">
        <w:rPr>
          <w:rFonts w:eastAsia="Times New Roman" w:cs="Arial"/>
          <w:color w:val="000000" w:themeColor="text1"/>
          <w:sz w:val="22"/>
        </w:rPr>
        <w:t xml:space="preserve"> directed at a specific person that would cause a reasonable person to fear for his or her safety or the safety of others</w:t>
      </w:r>
      <w:r w:rsidR="00A810B4">
        <w:rPr>
          <w:rFonts w:eastAsia="Times New Roman" w:cs="Arial"/>
          <w:color w:val="000000" w:themeColor="text1"/>
          <w:sz w:val="22"/>
        </w:rPr>
        <w:t>,</w:t>
      </w:r>
      <w:r w:rsidR="0017582B">
        <w:rPr>
          <w:rFonts w:eastAsia="Times New Roman" w:cs="Arial"/>
          <w:color w:val="000000" w:themeColor="text1"/>
          <w:sz w:val="22"/>
        </w:rPr>
        <w:t xml:space="preserve"> or suffer substantial emotional distress.</w:t>
      </w:r>
      <w:r w:rsidR="001236E7">
        <w:rPr>
          <w:rFonts w:eastAsia="Times New Roman" w:cs="Arial"/>
          <w:color w:val="000000" w:themeColor="text1"/>
          <w:sz w:val="22"/>
        </w:rPr>
        <w:t xml:space="preserve">  </w:t>
      </w:r>
      <w:r w:rsidR="001236E7" w:rsidRPr="00201A3C">
        <w:rPr>
          <w:rFonts w:cs="Arial"/>
          <w:sz w:val="22"/>
        </w:rPr>
        <w:t>For the purposes of this definition--</w:t>
      </w:r>
    </w:p>
    <w:p w14:paraId="0DF19581" w14:textId="77777777" w:rsidR="00201A3C" w:rsidRDefault="001236E7" w:rsidP="00820C8E">
      <w:pPr>
        <w:pStyle w:val="ListParagraph"/>
        <w:numPr>
          <w:ilvl w:val="0"/>
          <w:numId w:val="28"/>
        </w:numPr>
        <w:tabs>
          <w:tab w:val="left" w:pos="-720"/>
          <w:tab w:val="left" w:pos="0"/>
          <w:tab w:val="left" w:pos="1080"/>
          <w:tab w:val="left" w:pos="1440"/>
        </w:tabs>
        <w:suppressAutoHyphens/>
        <w:spacing w:after="0"/>
        <w:contextualSpacing/>
        <w:rPr>
          <w:rFonts w:cs="Arial"/>
          <w:sz w:val="22"/>
        </w:rPr>
      </w:pPr>
      <w:r w:rsidRPr="00201A3C">
        <w:rPr>
          <w:rFonts w:cs="Arial"/>
          <w:i/>
          <w:iCs/>
          <w:sz w:val="22"/>
        </w:rPr>
        <w:t xml:space="preserve">Course of conduct </w:t>
      </w:r>
      <w:r w:rsidRPr="00201A3C">
        <w:rPr>
          <w:rFonts w:cs="Arial"/>
          <w:sz w:val="22"/>
        </w:rPr>
        <w:t xml:space="preserve">means two or more </w:t>
      </w:r>
      <w:r w:rsidR="00111167" w:rsidRPr="00201A3C">
        <w:rPr>
          <w:rFonts w:cs="Arial"/>
          <w:sz w:val="22"/>
        </w:rPr>
        <w:t>acts, including</w:t>
      </w:r>
      <w:r w:rsidRPr="00201A3C">
        <w:rPr>
          <w:rFonts w:cs="Arial"/>
          <w:sz w:val="22"/>
        </w:rPr>
        <w:t xml:space="preserve">, but not limited to, acts in which the stalker directly, indirectly, or through third parties, by any action, method, device, or means, follows, monitors, observes, surveils, threatens, or </w:t>
      </w:r>
      <w:r w:rsidR="00201A3C" w:rsidRPr="00201A3C">
        <w:rPr>
          <w:rFonts w:cs="Arial"/>
          <w:sz w:val="22"/>
        </w:rPr>
        <w:t>c</w:t>
      </w:r>
      <w:r w:rsidRPr="00201A3C">
        <w:rPr>
          <w:rFonts w:cs="Arial"/>
          <w:sz w:val="22"/>
        </w:rPr>
        <w:t>ommunicates to or about</w:t>
      </w:r>
      <w:r w:rsidR="00201A3C" w:rsidRPr="00201A3C">
        <w:rPr>
          <w:rFonts w:cs="Arial"/>
          <w:sz w:val="22"/>
        </w:rPr>
        <w:t xml:space="preserve"> </w:t>
      </w:r>
      <w:r w:rsidRPr="00201A3C">
        <w:rPr>
          <w:rFonts w:cs="Arial"/>
          <w:sz w:val="22"/>
        </w:rPr>
        <w:t>a person, or interferes with a person’s property.</w:t>
      </w:r>
    </w:p>
    <w:p w14:paraId="0801394D" w14:textId="77777777" w:rsidR="00201A3C" w:rsidRDefault="001236E7" w:rsidP="00820C8E">
      <w:pPr>
        <w:pStyle w:val="ListParagraph"/>
        <w:numPr>
          <w:ilvl w:val="0"/>
          <w:numId w:val="28"/>
        </w:numPr>
        <w:tabs>
          <w:tab w:val="left" w:pos="-720"/>
          <w:tab w:val="left" w:pos="0"/>
          <w:tab w:val="left" w:pos="720"/>
          <w:tab w:val="left" w:pos="1080"/>
          <w:tab w:val="left" w:pos="1440"/>
        </w:tabs>
        <w:suppressAutoHyphens/>
        <w:autoSpaceDE w:val="0"/>
        <w:autoSpaceDN w:val="0"/>
        <w:adjustRightInd w:val="0"/>
        <w:spacing w:after="0"/>
        <w:contextualSpacing/>
        <w:rPr>
          <w:rFonts w:cs="Arial"/>
          <w:sz w:val="22"/>
        </w:rPr>
      </w:pPr>
      <w:r w:rsidRPr="00201A3C">
        <w:rPr>
          <w:rFonts w:cs="Arial"/>
          <w:i/>
          <w:iCs/>
          <w:sz w:val="22"/>
        </w:rPr>
        <w:t xml:space="preserve">Reasonable person </w:t>
      </w:r>
      <w:r w:rsidRPr="00201A3C">
        <w:rPr>
          <w:rFonts w:cs="Arial"/>
          <w:sz w:val="22"/>
        </w:rPr>
        <w:t>means a reasonable person</w:t>
      </w:r>
      <w:r w:rsidR="00201A3C" w:rsidRPr="00201A3C">
        <w:rPr>
          <w:rFonts w:cs="Arial"/>
          <w:sz w:val="22"/>
        </w:rPr>
        <w:t xml:space="preserve"> </w:t>
      </w:r>
      <w:r w:rsidRPr="00201A3C">
        <w:rPr>
          <w:rFonts w:cs="Arial"/>
          <w:sz w:val="22"/>
        </w:rPr>
        <w:t>under similar circumstances and with similar identities to</w:t>
      </w:r>
      <w:r w:rsidR="00201A3C" w:rsidRPr="00201A3C">
        <w:rPr>
          <w:rFonts w:cs="Arial"/>
          <w:sz w:val="22"/>
        </w:rPr>
        <w:t xml:space="preserve"> </w:t>
      </w:r>
      <w:r w:rsidRPr="00201A3C">
        <w:rPr>
          <w:rFonts w:cs="Arial"/>
          <w:sz w:val="22"/>
        </w:rPr>
        <w:t>the victim.</w:t>
      </w:r>
    </w:p>
    <w:p w14:paraId="320004BB" w14:textId="77777777" w:rsidR="001236E7" w:rsidRPr="00D55360" w:rsidRDefault="001236E7" w:rsidP="00820C8E">
      <w:pPr>
        <w:pStyle w:val="ListParagraph"/>
        <w:numPr>
          <w:ilvl w:val="0"/>
          <w:numId w:val="28"/>
        </w:numPr>
        <w:tabs>
          <w:tab w:val="left" w:pos="-720"/>
          <w:tab w:val="left" w:pos="0"/>
          <w:tab w:val="left" w:pos="720"/>
          <w:tab w:val="left" w:pos="1080"/>
          <w:tab w:val="left" w:pos="1440"/>
        </w:tabs>
        <w:suppressAutoHyphens/>
        <w:autoSpaceDE w:val="0"/>
        <w:autoSpaceDN w:val="0"/>
        <w:adjustRightInd w:val="0"/>
        <w:spacing w:after="0"/>
        <w:contextualSpacing/>
        <w:rPr>
          <w:rFonts w:eastAsia="Times New Roman" w:cs="Arial"/>
          <w:color w:val="000000" w:themeColor="text1"/>
          <w:sz w:val="22"/>
        </w:rPr>
      </w:pPr>
      <w:r w:rsidRPr="00201A3C">
        <w:rPr>
          <w:rFonts w:cs="Arial"/>
          <w:i/>
          <w:iCs/>
          <w:sz w:val="22"/>
        </w:rPr>
        <w:t xml:space="preserve">Substantial emotional distress </w:t>
      </w:r>
      <w:r w:rsidRPr="00201A3C">
        <w:rPr>
          <w:rFonts w:cs="Arial"/>
          <w:sz w:val="22"/>
        </w:rPr>
        <w:t>means significant</w:t>
      </w:r>
      <w:r w:rsidR="00201A3C" w:rsidRPr="00201A3C">
        <w:rPr>
          <w:rFonts w:cs="Arial"/>
          <w:sz w:val="22"/>
        </w:rPr>
        <w:t xml:space="preserve"> </w:t>
      </w:r>
      <w:r w:rsidRPr="00201A3C">
        <w:rPr>
          <w:rFonts w:cs="Arial"/>
          <w:sz w:val="22"/>
        </w:rPr>
        <w:t>mental suffering or anguish that may, but does not</w:t>
      </w:r>
      <w:r w:rsidR="00201A3C" w:rsidRPr="00201A3C">
        <w:rPr>
          <w:rFonts w:cs="Arial"/>
          <w:sz w:val="22"/>
        </w:rPr>
        <w:t xml:space="preserve"> </w:t>
      </w:r>
      <w:r w:rsidRPr="00201A3C">
        <w:rPr>
          <w:rFonts w:cs="Arial"/>
          <w:sz w:val="22"/>
        </w:rPr>
        <w:t>necessarily, require medical or other professional</w:t>
      </w:r>
      <w:r w:rsidR="00201A3C" w:rsidRPr="00201A3C">
        <w:rPr>
          <w:rFonts w:cs="Arial"/>
          <w:sz w:val="22"/>
        </w:rPr>
        <w:t xml:space="preserve"> </w:t>
      </w:r>
      <w:r w:rsidRPr="00201A3C">
        <w:rPr>
          <w:rFonts w:cs="Arial"/>
          <w:sz w:val="22"/>
        </w:rPr>
        <w:t>treatment or counseling.</w:t>
      </w:r>
    </w:p>
    <w:p w14:paraId="45C257E5" w14:textId="77777777" w:rsidR="00D55360" w:rsidRDefault="00D55360" w:rsidP="00D55360">
      <w:pPr>
        <w:tabs>
          <w:tab w:val="left" w:pos="-720"/>
          <w:tab w:val="left" w:pos="0"/>
          <w:tab w:val="left" w:pos="720"/>
          <w:tab w:val="left" w:pos="1080"/>
          <w:tab w:val="left" w:pos="1440"/>
        </w:tabs>
        <w:suppressAutoHyphens/>
        <w:autoSpaceDE w:val="0"/>
        <w:autoSpaceDN w:val="0"/>
        <w:adjustRightInd w:val="0"/>
        <w:spacing w:after="0"/>
        <w:ind w:left="0"/>
        <w:contextualSpacing/>
        <w:rPr>
          <w:rFonts w:eastAsia="Times New Roman" w:cs="Arial"/>
          <w:color w:val="000000" w:themeColor="text1"/>
          <w:sz w:val="22"/>
        </w:rPr>
      </w:pPr>
    </w:p>
    <w:p w14:paraId="0E02C99F" w14:textId="77777777" w:rsidR="00CF70BE" w:rsidRPr="006E23CF" w:rsidRDefault="004E7BBF" w:rsidP="00D55360">
      <w:pPr>
        <w:pStyle w:val="Heading1"/>
      </w:pPr>
      <w:r>
        <w:lastRenderedPageBreak/>
        <w:t>4</w:t>
      </w:r>
      <w:r w:rsidR="006E23CF">
        <w:t>.</w:t>
      </w:r>
      <w:r w:rsidR="006E23CF">
        <w:tab/>
        <w:t>R</w:t>
      </w:r>
      <w:r w:rsidR="00CF70BE" w:rsidRPr="006E23CF">
        <w:t>elevant Federal and State Statutes</w:t>
      </w:r>
      <w:r w:rsidR="00F5279E">
        <w:t xml:space="preserve">, </w:t>
      </w:r>
      <w:r w:rsidR="00CE2DF5">
        <w:t>and Standards</w:t>
      </w:r>
    </w:p>
    <w:p w14:paraId="1BFDA2A5" w14:textId="77777777" w:rsidR="006253B8" w:rsidRPr="008B60B9" w:rsidRDefault="00341B0F" w:rsidP="00475BB5">
      <w:pPr>
        <w:jc w:val="left"/>
        <w:rPr>
          <w:sz w:val="22"/>
        </w:rPr>
      </w:pPr>
      <w:hyperlink r:id="rId8" w:history="1">
        <w:r w:rsidR="006253B8" w:rsidRPr="00DE54EF">
          <w:rPr>
            <w:rStyle w:val="Hyperlink"/>
            <w:sz w:val="22"/>
          </w:rPr>
          <w:t>Title IX of the Education Amendments of 1972, 20 U.S.C. §§ 1681–1688</w:t>
        </w:r>
      </w:hyperlink>
      <w:r w:rsidR="00C060B3">
        <w:rPr>
          <w:rStyle w:val="Hyperlink"/>
          <w:sz w:val="22"/>
        </w:rPr>
        <w:t xml:space="preserve"> and </w:t>
      </w:r>
      <w:proofErr w:type="gramStart"/>
      <w:r w:rsidR="00C060B3">
        <w:rPr>
          <w:rStyle w:val="Hyperlink"/>
          <w:sz w:val="22"/>
        </w:rPr>
        <w:t>its</w:t>
      </w:r>
      <w:proofErr w:type="gramEnd"/>
      <w:r w:rsidR="00C060B3">
        <w:rPr>
          <w:rStyle w:val="Hyperlink"/>
          <w:sz w:val="22"/>
        </w:rPr>
        <w:t xml:space="preserve"> implementing regulations, 34 C.F.R. Part 106</w:t>
      </w:r>
    </w:p>
    <w:p w14:paraId="6C554B29" w14:textId="77777777" w:rsidR="00CE4F03" w:rsidRPr="008B60B9" w:rsidRDefault="00341B0F" w:rsidP="00475BB5">
      <w:pPr>
        <w:jc w:val="left"/>
        <w:rPr>
          <w:sz w:val="22"/>
        </w:rPr>
      </w:pPr>
      <w:hyperlink r:id="rId9" w:history="1">
        <w:r w:rsidR="006253B8" w:rsidRPr="00DE54EF">
          <w:rPr>
            <w:rStyle w:val="Hyperlink"/>
            <w:sz w:val="22"/>
          </w:rPr>
          <w:t>Title VII of the Civil Rights Act of 1964, 42 U.S.C. §§2000e–2000e-17</w:t>
        </w:r>
      </w:hyperlink>
      <w:r w:rsidR="00C060B3">
        <w:rPr>
          <w:rStyle w:val="Hyperlink"/>
          <w:sz w:val="22"/>
        </w:rPr>
        <w:t xml:space="preserve"> and its implementing regulations 29 C.F.R. </w:t>
      </w:r>
      <w:r w:rsidR="00C060B3" w:rsidRPr="00C060B3">
        <w:rPr>
          <w:rStyle w:val="Hyperlink"/>
          <w:sz w:val="22"/>
        </w:rPr>
        <w:t>§</w:t>
      </w:r>
      <w:r w:rsidR="00C060B3">
        <w:rPr>
          <w:rStyle w:val="Hyperlink"/>
          <w:sz w:val="22"/>
        </w:rPr>
        <w:t>1604 11</w:t>
      </w:r>
      <w:r w:rsidR="006253B8" w:rsidRPr="008B60B9">
        <w:rPr>
          <w:sz w:val="22"/>
        </w:rPr>
        <w:t>.</w:t>
      </w:r>
    </w:p>
    <w:p w14:paraId="1F315F14" w14:textId="77777777" w:rsidR="006253B8" w:rsidRPr="00B20374" w:rsidRDefault="00341B0F" w:rsidP="00C060B3">
      <w:pPr>
        <w:jc w:val="left"/>
        <w:rPr>
          <w:rStyle w:val="Hyperlink"/>
          <w:sz w:val="22"/>
        </w:rPr>
      </w:pPr>
      <w:hyperlink r:id="rId10" w:history="1">
        <w:proofErr w:type="spellStart"/>
        <w:r w:rsidR="006253B8" w:rsidRPr="00DE54EF">
          <w:rPr>
            <w:rStyle w:val="Hyperlink"/>
            <w:sz w:val="22"/>
          </w:rPr>
          <w:t>Clery</w:t>
        </w:r>
        <w:proofErr w:type="spellEnd"/>
        <w:r w:rsidR="006253B8" w:rsidRPr="00DE54EF">
          <w:rPr>
            <w:rStyle w:val="Hyperlink"/>
            <w:sz w:val="22"/>
          </w:rPr>
          <w:t xml:space="preserve"> Act, 20 U.S.C 1092(f)</w:t>
        </w:r>
      </w:hyperlink>
      <w:r w:rsidR="00C060B3">
        <w:rPr>
          <w:rStyle w:val="Hyperlink"/>
          <w:sz w:val="22"/>
        </w:rPr>
        <w:t xml:space="preserve"> and its implementing regulations </w:t>
      </w:r>
      <w:r w:rsidR="00B20374">
        <w:rPr>
          <w:sz w:val="22"/>
        </w:rPr>
        <w:fldChar w:fldCharType="begin"/>
      </w:r>
      <w:r w:rsidR="00B20374">
        <w:rPr>
          <w:sz w:val="22"/>
        </w:rPr>
        <w:instrText xml:space="preserve"> HYPERLINK "http://www.gpo.gov/fdsys/pkg/CFR-2013-title34-vol3/pdf/CFR-2013-title34-vol3-part668.pdf" </w:instrText>
      </w:r>
      <w:r w:rsidR="00B20374">
        <w:rPr>
          <w:sz w:val="22"/>
        </w:rPr>
        <w:fldChar w:fldCharType="separate"/>
      </w:r>
      <w:r w:rsidR="006253B8" w:rsidRPr="00B20374">
        <w:rPr>
          <w:rStyle w:val="Hyperlink"/>
          <w:sz w:val="22"/>
        </w:rPr>
        <w:t xml:space="preserve">34 C.F.R. Part 668 </w:t>
      </w:r>
    </w:p>
    <w:p w14:paraId="44194D6B" w14:textId="77777777" w:rsidR="00DE54EF" w:rsidRPr="006373E4" w:rsidRDefault="00B20374" w:rsidP="00DE54EF">
      <w:pPr>
        <w:tabs>
          <w:tab w:val="left" w:pos="720"/>
        </w:tabs>
        <w:jc w:val="left"/>
        <w:rPr>
          <w:rStyle w:val="Hyperlink"/>
          <w:sz w:val="22"/>
        </w:rPr>
      </w:pPr>
      <w:r>
        <w:rPr>
          <w:sz w:val="22"/>
        </w:rPr>
        <w:fldChar w:fldCharType="end"/>
      </w:r>
      <w:r w:rsidR="006373E4">
        <w:rPr>
          <w:sz w:val="22"/>
        </w:rPr>
        <w:fldChar w:fldCharType="begin"/>
      </w:r>
      <w:r w:rsidR="006373E4">
        <w:rPr>
          <w:sz w:val="22"/>
        </w:rPr>
        <w:instrText xml:space="preserve"> HYPERLINK "http://www.gpo.gov/fdsys/pkg/CFR-2013-title34-vol1/pdf/CFR-2013-title34-vol1-part99.pdf" </w:instrText>
      </w:r>
      <w:r w:rsidR="006373E4">
        <w:rPr>
          <w:sz w:val="22"/>
        </w:rPr>
        <w:fldChar w:fldCharType="separate"/>
      </w:r>
      <w:r w:rsidR="00EB70E3" w:rsidRPr="006373E4">
        <w:rPr>
          <w:rStyle w:val="Hyperlink"/>
          <w:sz w:val="22"/>
        </w:rPr>
        <w:t xml:space="preserve">FERPA Regulations, </w:t>
      </w:r>
      <w:r w:rsidR="00DE54EF" w:rsidRPr="006373E4">
        <w:rPr>
          <w:rStyle w:val="Hyperlink"/>
          <w:sz w:val="22"/>
        </w:rPr>
        <w:t>34 C.F.R. Part 99</w:t>
      </w:r>
      <w:r w:rsidR="006373E4" w:rsidRPr="006373E4">
        <w:rPr>
          <w:rStyle w:val="Hyperlink"/>
          <w:sz w:val="22"/>
        </w:rPr>
        <w:t xml:space="preserve"> </w:t>
      </w:r>
      <w:r w:rsidR="00EB70E3" w:rsidRPr="006373E4">
        <w:rPr>
          <w:rStyle w:val="Hyperlink"/>
          <w:sz w:val="22"/>
        </w:rPr>
        <w:t xml:space="preserve"> </w:t>
      </w:r>
    </w:p>
    <w:p w14:paraId="19BBE2D5" w14:textId="77777777" w:rsidR="00CF70BE" w:rsidRDefault="006373E4" w:rsidP="00D55360">
      <w:pPr>
        <w:pStyle w:val="Heading1"/>
      </w:pPr>
      <w:r>
        <w:rPr>
          <w:sz w:val="22"/>
        </w:rPr>
        <w:fldChar w:fldCharType="end"/>
      </w:r>
      <w:r w:rsidR="004E7BBF">
        <w:t>5</w:t>
      </w:r>
      <w:r w:rsidR="00FC2573">
        <w:t>.</w:t>
      </w:r>
      <w:r w:rsidR="00E35900">
        <w:tab/>
      </w:r>
      <w:r w:rsidR="00F5279E">
        <w:t xml:space="preserve">Other </w:t>
      </w:r>
      <w:r w:rsidR="00CF70BE" w:rsidRPr="00FC2573">
        <w:t xml:space="preserve">Relevant </w:t>
      </w:r>
      <w:r w:rsidR="004E7BBF">
        <w:t xml:space="preserve">Policies, Procedures, and </w:t>
      </w:r>
      <w:r w:rsidR="00CF70BE" w:rsidRPr="00FC2573">
        <w:t>Forms</w:t>
      </w:r>
    </w:p>
    <w:p w14:paraId="57F9BA80" w14:textId="77777777" w:rsidR="00CE4F03" w:rsidRPr="001C42F5" w:rsidRDefault="00F5279E" w:rsidP="00CE4F03">
      <w:pPr>
        <w:keepNext/>
        <w:ind w:left="0"/>
        <w:jc w:val="left"/>
        <w:rPr>
          <w:sz w:val="22"/>
        </w:rPr>
      </w:pPr>
      <w:r w:rsidRPr="00810D2E">
        <w:rPr>
          <w:b/>
          <w:sz w:val="22"/>
        </w:rPr>
        <w:tab/>
      </w:r>
      <w:r w:rsidR="00CE4F03" w:rsidRPr="001C42F5">
        <w:rPr>
          <w:sz w:val="22"/>
        </w:rPr>
        <w:t xml:space="preserve"> </w:t>
      </w:r>
      <w:r w:rsidRPr="001C42F5">
        <w:rPr>
          <w:sz w:val="22"/>
        </w:rPr>
        <w:t>[</w:t>
      </w:r>
      <w:proofErr w:type="gramStart"/>
      <w:r w:rsidRPr="001C42F5">
        <w:rPr>
          <w:sz w:val="22"/>
        </w:rPr>
        <w:t>insert</w:t>
      </w:r>
      <w:proofErr w:type="gramEnd"/>
      <w:r w:rsidRPr="001C42F5">
        <w:rPr>
          <w:sz w:val="22"/>
        </w:rPr>
        <w:t xml:space="preserve"> reference to</w:t>
      </w:r>
      <w:r w:rsidR="00A810B4" w:rsidRPr="001C42F5">
        <w:rPr>
          <w:sz w:val="22"/>
        </w:rPr>
        <w:t>]</w:t>
      </w:r>
      <w:r w:rsidR="00CE4F03" w:rsidRPr="001C42F5">
        <w:rPr>
          <w:sz w:val="22"/>
        </w:rPr>
        <w:t>:</w:t>
      </w:r>
    </w:p>
    <w:p w14:paraId="2274B863" w14:textId="77777777" w:rsidR="001562EE" w:rsidRPr="001C42F5" w:rsidRDefault="00341B0F" w:rsidP="00B72092">
      <w:pPr>
        <w:keepNext/>
        <w:jc w:val="left"/>
        <w:rPr>
          <w:sz w:val="22"/>
        </w:rPr>
      </w:pPr>
      <w:hyperlink r:id="rId11" w:history="1">
        <w:r w:rsidR="001562EE" w:rsidRPr="001C42F5">
          <w:rPr>
            <w:rStyle w:val="Hyperlink"/>
            <w:sz w:val="22"/>
          </w:rPr>
          <w:t xml:space="preserve">Regents’ Rules and Regulations, Rule 30105, Sexual </w:t>
        </w:r>
        <w:r w:rsidR="00C060B3">
          <w:rPr>
            <w:rStyle w:val="Hyperlink"/>
            <w:sz w:val="22"/>
          </w:rPr>
          <w:t xml:space="preserve">Harassment, Sexual </w:t>
        </w:r>
        <w:proofErr w:type="spellStart"/>
        <w:r w:rsidR="001562EE" w:rsidRPr="001C42F5">
          <w:rPr>
            <w:rStyle w:val="Hyperlink"/>
            <w:sz w:val="22"/>
          </w:rPr>
          <w:t>Misconduct</w:t>
        </w:r>
        <w:proofErr w:type="gramStart"/>
        <w:r w:rsidR="00C060B3">
          <w:rPr>
            <w:rStyle w:val="Hyperlink"/>
            <w:sz w:val="22"/>
          </w:rPr>
          <w:t>,</w:t>
        </w:r>
        <w:r w:rsidR="001562EE" w:rsidRPr="001C42F5">
          <w:rPr>
            <w:rStyle w:val="Hyperlink"/>
            <w:sz w:val="22"/>
          </w:rPr>
          <w:t>and</w:t>
        </w:r>
        <w:proofErr w:type="spellEnd"/>
        <w:proofErr w:type="gramEnd"/>
        <w:r w:rsidR="001562EE" w:rsidRPr="001C42F5">
          <w:rPr>
            <w:rStyle w:val="Hyperlink"/>
            <w:sz w:val="22"/>
          </w:rPr>
          <w:t xml:space="preserve"> Consensual Relationships</w:t>
        </w:r>
      </w:hyperlink>
    </w:p>
    <w:p w14:paraId="72D2796A" w14:textId="77777777" w:rsidR="001562EE" w:rsidRPr="001C42F5" w:rsidRDefault="00341B0F" w:rsidP="00B72092">
      <w:pPr>
        <w:keepNext/>
        <w:jc w:val="left"/>
        <w:rPr>
          <w:sz w:val="22"/>
        </w:rPr>
      </w:pPr>
      <w:hyperlink r:id="rId12" w:history="1">
        <w:r w:rsidR="001562EE" w:rsidRPr="007211DC">
          <w:rPr>
            <w:rStyle w:val="Hyperlink"/>
            <w:sz w:val="22"/>
          </w:rPr>
          <w:t>University of Texas System Adminis</w:t>
        </w:r>
        <w:r w:rsidR="003A4FF9" w:rsidRPr="007211DC">
          <w:rPr>
            <w:rStyle w:val="Hyperlink"/>
            <w:sz w:val="22"/>
          </w:rPr>
          <w:t>tration Systemwide Policy (UTS 184)</w:t>
        </w:r>
        <w:r w:rsidR="001562EE" w:rsidRPr="007211DC">
          <w:rPr>
            <w:rStyle w:val="Hyperlink"/>
            <w:sz w:val="22"/>
          </w:rPr>
          <w:t>, Consensual Relationships</w:t>
        </w:r>
      </w:hyperlink>
    </w:p>
    <w:p w14:paraId="0F88D457" w14:textId="77777777" w:rsidR="001562EE" w:rsidRPr="001C42F5" w:rsidRDefault="00B31F65" w:rsidP="00B72092">
      <w:pPr>
        <w:keepNext/>
        <w:jc w:val="left"/>
        <w:rPr>
          <w:sz w:val="22"/>
        </w:rPr>
      </w:pPr>
      <w:r>
        <w:rPr>
          <w:sz w:val="22"/>
        </w:rPr>
        <w:t xml:space="preserve">University’s </w:t>
      </w:r>
      <w:r w:rsidR="001562EE" w:rsidRPr="001C42F5">
        <w:rPr>
          <w:sz w:val="22"/>
        </w:rPr>
        <w:t>Sex Discrimination P</w:t>
      </w:r>
      <w:r w:rsidR="00A810B4" w:rsidRPr="001C42F5">
        <w:rPr>
          <w:sz w:val="22"/>
        </w:rPr>
        <w:t>olicy</w:t>
      </w:r>
    </w:p>
    <w:p w14:paraId="0F46D8C3" w14:textId="77777777" w:rsidR="00CE4F03" w:rsidRPr="001C42F5" w:rsidRDefault="00341B0F" w:rsidP="00B72092">
      <w:pPr>
        <w:keepNext/>
        <w:jc w:val="left"/>
        <w:rPr>
          <w:sz w:val="22"/>
        </w:rPr>
      </w:pPr>
      <w:hyperlink r:id="rId13" w:history="1">
        <w:r w:rsidR="00CE4F03" w:rsidRPr="001C42F5">
          <w:rPr>
            <w:rStyle w:val="Hyperlink"/>
            <w:sz w:val="22"/>
          </w:rPr>
          <w:t>Regents’ Rules and Regulations</w:t>
        </w:r>
        <w:r w:rsidR="00B72092" w:rsidRPr="001C42F5">
          <w:rPr>
            <w:rStyle w:val="Hyperlink"/>
            <w:sz w:val="22"/>
          </w:rPr>
          <w:t>, Rule 31008, Termination of a Faculty Member</w:t>
        </w:r>
      </w:hyperlink>
    </w:p>
    <w:p w14:paraId="2BF66B6F" w14:textId="77777777" w:rsidR="00CE4F03" w:rsidRPr="001C42F5" w:rsidRDefault="00CE4F03" w:rsidP="00B72092">
      <w:pPr>
        <w:keepNext/>
        <w:jc w:val="left"/>
        <w:rPr>
          <w:sz w:val="22"/>
        </w:rPr>
      </w:pPr>
      <w:r w:rsidRPr="001C42F5">
        <w:rPr>
          <w:sz w:val="22"/>
        </w:rPr>
        <w:t>Staff Discipline policy</w:t>
      </w:r>
    </w:p>
    <w:p w14:paraId="27845CD0" w14:textId="77777777" w:rsidR="00F5279E" w:rsidRPr="001C42F5" w:rsidRDefault="00CE4F03" w:rsidP="00820C8E">
      <w:pPr>
        <w:keepNext/>
        <w:jc w:val="left"/>
        <w:rPr>
          <w:sz w:val="22"/>
        </w:rPr>
      </w:pPr>
      <w:r w:rsidRPr="001C42F5">
        <w:rPr>
          <w:sz w:val="22"/>
        </w:rPr>
        <w:t>Student Discipline policy</w:t>
      </w:r>
    </w:p>
    <w:p w14:paraId="1BE96916" w14:textId="77777777" w:rsidR="00CF70BE" w:rsidRPr="00FC2573" w:rsidRDefault="00B339A5" w:rsidP="00D55360">
      <w:pPr>
        <w:pStyle w:val="Heading1"/>
      </w:pPr>
      <w:r w:rsidRPr="00554889">
        <w:t>6</w:t>
      </w:r>
      <w:r w:rsidR="00FC2573">
        <w:t>.</w:t>
      </w:r>
      <w:r w:rsidR="00FC2573">
        <w:tab/>
      </w:r>
      <w:r w:rsidR="00CF70BE" w:rsidRPr="00FC2573">
        <w:t xml:space="preserve">System Administration Office(s) Responsible for </w:t>
      </w:r>
      <w:r w:rsidR="0046753E" w:rsidRPr="00FC2573">
        <w:t>Policy</w:t>
      </w:r>
    </w:p>
    <w:p w14:paraId="64713C71" w14:textId="77777777" w:rsidR="00C13C99" w:rsidRPr="00810D2E" w:rsidRDefault="007D6964" w:rsidP="00475BB5">
      <w:pPr>
        <w:jc w:val="left"/>
        <w:rPr>
          <w:sz w:val="22"/>
        </w:rPr>
      </w:pPr>
      <w:r w:rsidRPr="00810D2E">
        <w:rPr>
          <w:sz w:val="22"/>
        </w:rPr>
        <w:t xml:space="preserve">Office of </w:t>
      </w:r>
      <w:r w:rsidR="009833F0" w:rsidRPr="00810D2E">
        <w:rPr>
          <w:sz w:val="22"/>
        </w:rPr>
        <w:t>General Counsel</w:t>
      </w:r>
    </w:p>
    <w:p w14:paraId="6728B7E1" w14:textId="77777777" w:rsidR="00CF70BE" w:rsidRPr="00FC2573" w:rsidRDefault="00B339A5" w:rsidP="00D55360">
      <w:pPr>
        <w:pStyle w:val="Heading1"/>
      </w:pPr>
      <w:r>
        <w:t>7</w:t>
      </w:r>
      <w:r w:rsidR="00FC2573">
        <w:t>.</w:t>
      </w:r>
      <w:r w:rsidR="00FC2573">
        <w:tab/>
      </w:r>
      <w:r w:rsidR="00CF70BE" w:rsidRPr="00FC2573">
        <w:t>Dates Approved or Amended</w:t>
      </w:r>
    </w:p>
    <w:p w14:paraId="313E8D44" w14:textId="4095B4F3" w:rsidR="0054345A" w:rsidRDefault="0054345A" w:rsidP="00264C9F">
      <w:pPr>
        <w:pStyle w:val="NoSpacing"/>
      </w:pPr>
      <w:r>
        <w:t>[</w:t>
      </w:r>
      <w:proofErr w:type="gramStart"/>
      <w:r>
        <w:t>insert</w:t>
      </w:r>
      <w:proofErr w:type="gramEnd"/>
      <w:r>
        <w:t xml:space="preserve"> new date]</w:t>
      </w:r>
    </w:p>
    <w:p w14:paraId="2023241B" w14:textId="2C46BFF3" w:rsidR="00CF70BE" w:rsidRDefault="007211DC" w:rsidP="00264C9F">
      <w:pPr>
        <w:pStyle w:val="NoSpacing"/>
      </w:pPr>
      <w:r>
        <w:t>April 6</w:t>
      </w:r>
      <w:r w:rsidR="006B6303">
        <w:t>, 2015</w:t>
      </w:r>
    </w:p>
    <w:p w14:paraId="7F2CF2D3" w14:textId="77777777" w:rsidR="006B6303" w:rsidRDefault="006B6303" w:rsidP="00264C9F">
      <w:pPr>
        <w:pStyle w:val="NoSpacing"/>
      </w:pPr>
      <w:r>
        <w:t>February 21, 2012</w:t>
      </w:r>
    </w:p>
    <w:p w14:paraId="7A6C92BE" w14:textId="77777777" w:rsidR="006B6303" w:rsidRPr="00810D2E" w:rsidRDefault="006B6303" w:rsidP="00264C9F">
      <w:pPr>
        <w:pStyle w:val="NoSpacing"/>
      </w:pPr>
    </w:p>
    <w:p w14:paraId="32467A3C" w14:textId="77777777" w:rsidR="00CF70BE" w:rsidRPr="00FC2573" w:rsidRDefault="00B339A5" w:rsidP="00D55360">
      <w:pPr>
        <w:pStyle w:val="Heading1"/>
      </w:pPr>
      <w:r>
        <w:t>8</w:t>
      </w:r>
      <w:r w:rsidR="00FC2573">
        <w:t>.</w:t>
      </w:r>
      <w:r w:rsidR="00FC2573">
        <w:tab/>
      </w:r>
      <w:r w:rsidR="00CF70BE" w:rsidRPr="00FC2573">
        <w:t>Contact Information</w:t>
      </w:r>
    </w:p>
    <w:p w14:paraId="54CC2956" w14:textId="77777777" w:rsidR="00EA290A" w:rsidRPr="00810D2E" w:rsidRDefault="00CF70BE" w:rsidP="00475BB5">
      <w:pPr>
        <w:jc w:val="left"/>
        <w:rPr>
          <w:sz w:val="22"/>
        </w:rPr>
      </w:pPr>
      <w:r w:rsidRPr="00810D2E">
        <w:rPr>
          <w:sz w:val="22"/>
        </w:rPr>
        <w:t xml:space="preserve">Questions or comments about this </w:t>
      </w:r>
      <w:r w:rsidR="00740DCF">
        <w:rPr>
          <w:sz w:val="22"/>
        </w:rPr>
        <w:t>P</w:t>
      </w:r>
      <w:r w:rsidR="006A2321" w:rsidRPr="00810D2E">
        <w:rPr>
          <w:sz w:val="22"/>
        </w:rPr>
        <w:t>olicy</w:t>
      </w:r>
      <w:r w:rsidR="004E7BBF" w:rsidRPr="00810D2E">
        <w:rPr>
          <w:sz w:val="22"/>
        </w:rPr>
        <w:t xml:space="preserve"> should be directed to:</w:t>
      </w:r>
    </w:p>
    <w:p w14:paraId="375AA468" w14:textId="77777777" w:rsidR="0093127C" w:rsidRPr="00810D2E" w:rsidRDefault="00341B0F" w:rsidP="000E7573">
      <w:pPr>
        <w:pStyle w:val="ListParagraph"/>
        <w:numPr>
          <w:ilvl w:val="0"/>
          <w:numId w:val="2"/>
        </w:numPr>
        <w:jc w:val="left"/>
        <w:rPr>
          <w:sz w:val="22"/>
        </w:rPr>
      </w:pPr>
      <w:hyperlink r:id="rId14" w:history="1">
        <w:r w:rsidR="008B60B9" w:rsidRPr="00874BF0">
          <w:rPr>
            <w:rStyle w:val="Hyperlink"/>
            <w:sz w:val="22"/>
          </w:rPr>
          <w:t>ogc_intake@utsystem.edu</w:t>
        </w:r>
      </w:hyperlink>
      <w:r w:rsidR="0093127C" w:rsidRPr="00810D2E">
        <w:rPr>
          <w:sz w:val="22"/>
        </w:rPr>
        <w:t xml:space="preserve"> </w:t>
      </w:r>
    </w:p>
    <w:p w14:paraId="2B61ED4B" w14:textId="77777777" w:rsidR="006B3218" w:rsidRDefault="006B3218" w:rsidP="006B3218">
      <w:pPr>
        <w:jc w:val="left"/>
      </w:pPr>
    </w:p>
    <w:p w14:paraId="66D922F8" w14:textId="77777777" w:rsidR="006258E1" w:rsidRDefault="006258E1" w:rsidP="006B3218">
      <w:pPr>
        <w:jc w:val="left"/>
      </w:pPr>
    </w:p>
    <w:sectPr w:rsidR="006258E1" w:rsidSect="00F05C9F">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30DC9" w14:textId="77777777" w:rsidR="009E3D3A" w:rsidRDefault="009E3D3A" w:rsidP="0017247A">
      <w:pPr>
        <w:spacing w:after="0"/>
      </w:pPr>
      <w:r>
        <w:separator/>
      </w:r>
    </w:p>
  </w:endnote>
  <w:endnote w:type="continuationSeparator" w:id="0">
    <w:p w14:paraId="066DD657" w14:textId="77777777" w:rsidR="009E3D3A" w:rsidRDefault="009E3D3A" w:rsidP="001724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5533109"/>
      <w:docPartObj>
        <w:docPartGallery w:val="Page Numbers (Bottom of Page)"/>
        <w:docPartUnique/>
      </w:docPartObj>
    </w:sdtPr>
    <w:sdtEndPr/>
    <w:sdtContent>
      <w:p w14:paraId="5988EB40" w14:textId="77777777" w:rsidR="009E3D3A" w:rsidRDefault="009E3D3A" w:rsidP="00F50D0A">
        <w:pPr>
          <w:pStyle w:val="Footer"/>
          <w:ind w:left="0"/>
          <w:rPr>
            <w:rFonts w:cs="Arial"/>
            <w:b/>
            <w:bCs/>
            <w:sz w:val="22"/>
          </w:rPr>
        </w:pPr>
        <w:r>
          <w:rPr>
            <w:rFonts w:cs="Arial"/>
            <w:b/>
            <w:bCs/>
            <w:sz w:val="22"/>
            <w:u w:val="single"/>
          </w:rPr>
          <w:tab/>
        </w:r>
        <w:r>
          <w:rPr>
            <w:rFonts w:cs="Arial"/>
            <w:b/>
            <w:bCs/>
            <w:sz w:val="22"/>
            <w:u w:val="single"/>
          </w:rPr>
          <w:tab/>
        </w:r>
      </w:p>
      <w:p w14:paraId="74B5D016" w14:textId="39610E84" w:rsidR="009E3D3A" w:rsidRPr="00F50D0A" w:rsidRDefault="009E3D3A" w:rsidP="00F50D0A">
        <w:pPr>
          <w:pStyle w:val="Footer"/>
          <w:ind w:left="0"/>
          <w:rPr>
            <w:rFonts w:cs="Arial"/>
            <w:b/>
            <w:bCs/>
          </w:rPr>
        </w:pPr>
        <w:r>
          <w:rPr>
            <w:rFonts w:cs="Arial"/>
            <w:b/>
            <w:bCs/>
            <w:sz w:val="22"/>
          </w:rPr>
          <w:tab/>
        </w:r>
        <w:r>
          <w:rPr>
            <w:rFonts w:cs="Arial"/>
            <w:b/>
            <w:bCs/>
            <w:sz w:val="22"/>
          </w:rPr>
          <w:tab/>
        </w:r>
        <w:r>
          <w:rPr>
            <w:rFonts w:cs="Arial"/>
            <w:b/>
            <w:bCs/>
          </w:rPr>
          <w:t xml:space="preserve">Page </w:t>
        </w:r>
        <w:r>
          <w:rPr>
            <w:rStyle w:val="PageNumber"/>
            <w:rFonts w:cs="Arial"/>
            <w:b/>
            <w:bCs/>
          </w:rPr>
          <w:fldChar w:fldCharType="begin"/>
        </w:r>
        <w:r>
          <w:rPr>
            <w:rStyle w:val="PageNumber"/>
            <w:rFonts w:cs="Arial"/>
            <w:b/>
            <w:bCs/>
          </w:rPr>
          <w:instrText xml:space="preserve"> PAGE </w:instrText>
        </w:r>
        <w:r>
          <w:rPr>
            <w:rStyle w:val="PageNumber"/>
            <w:rFonts w:cs="Arial"/>
            <w:b/>
            <w:bCs/>
          </w:rPr>
          <w:fldChar w:fldCharType="separate"/>
        </w:r>
        <w:r w:rsidR="00341B0F">
          <w:rPr>
            <w:rStyle w:val="PageNumber"/>
            <w:rFonts w:cs="Arial"/>
            <w:b/>
            <w:bCs/>
            <w:noProof/>
          </w:rPr>
          <w:t>14</w:t>
        </w:r>
        <w:r>
          <w:rPr>
            <w:rStyle w:val="PageNumber"/>
            <w:rFonts w:cs="Arial"/>
            <w:b/>
            <w:bCs/>
          </w:rPr>
          <w:fldChar w:fldCharType="end"/>
        </w:r>
        <w:r>
          <w:rPr>
            <w:rStyle w:val="PageNumber"/>
            <w:rFonts w:cs="Arial"/>
            <w:b/>
            <w:bCs/>
          </w:rPr>
          <w:t xml:space="preserve"> of </w:t>
        </w:r>
        <w:r>
          <w:rPr>
            <w:rStyle w:val="PageNumber"/>
            <w:rFonts w:cs="Arial"/>
            <w:b/>
            <w:bCs/>
          </w:rPr>
          <w:fldChar w:fldCharType="begin"/>
        </w:r>
        <w:r>
          <w:rPr>
            <w:rStyle w:val="PageNumber"/>
            <w:rFonts w:cs="Arial"/>
            <w:b/>
            <w:bCs/>
          </w:rPr>
          <w:instrText xml:space="preserve"> NUMPAGES </w:instrText>
        </w:r>
        <w:r>
          <w:rPr>
            <w:rStyle w:val="PageNumber"/>
            <w:rFonts w:cs="Arial"/>
            <w:b/>
            <w:bCs/>
          </w:rPr>
          <w:fldChar w:fldCharType="separate"/>
        </w:r>
        <w:r w:rsidR="00341B0F">
          <w:rPr>
            <w:rStyle w:val="PageNumber"/>
            <w:rFonts w:cs="Arial"/>
            <w:b/>
            <w:bCs/>
            <w:noProof/>
          </w:rPr>
          <w:t>19</w:t>
        </w:r>
        <w:r>
          <w:rPr>
            <w:rStyle w:val="PageNumber"/>
            <w:rFonts w:cs="Arial"/>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93F5E" w14:textId="77777777" w:rsidR="009E3D3A" w:rsidRDefault="009E3D3A" w:rsidP="00F05C9F">
      <w:pPr>
        <w:spacing w:after="0"/>
        <w:ind w:left="0"/>
      </w:pPr>
      <w:r>
        <w:separator/>
      </w:r>
    </w:p>
  </w:footnote>
  <w:footnote w:type="continuationSeparator" w:id="0">
    <w:p w14:paraId="17597BA5" w14:textId="77777777" w:rsidR="009E3D3A" w:rsidRDefault="009E3D3A" w:rsidP="0017247A">
      <w:pPr>
        <w:spacing w:after="0"/>
      </w:pPr>
      <w:r>
        <w:continuationSeparator/>
      </w:r>
    </w:p>
  </w:footnote>
  <w:footnote w:id="1">
    <w:p w14:paraId="226C2621" w14:textId="77777777" w:rsidR="009E3D3A" w:rsidRDefault="009E3D3A">
      <w:pPr>
        <w:pStyle w:val="FootnoteText"/>
      </w:pPr>
      <w:r>
        <w:rPr>
          <w:rStyle w:val="FootnoteReference"/>
        </w:rPr>
        <w:footnoteRef/>
      </w:r>
      <w:r>
        <w:t xml:space="preserve"> </w:t>
      </w:r>
      <w:r w:rsidRPr="00227682">
        <w:rPr>
          <w:rFonts w:ascii="Arial" w:hAnsi="Arial" w:cs="Arial"/>
          <w:sz w:val="18"/>
          <w:szCs w:val="18"/>
        </w:rPr>
        <w:t>Appropriate report redactions will be made to comply with Texas Education Code, Section 51.971.</w:t>
      </w:r>
    </w:p>
  </w:footnote>
  <w:footnote w:id="2">
    <w:p w14:paraId="29FF8898" w14:textId="77777777" w:rsidR="009E3D3A" w:rsidRPr="00264C9F" w:rsidRDefault="009E3D3A" w:rsidP="008912A9">
      <w:pPr>
        <w:pStyle w:val="FootnoteText"/>
        <w:ind w:left="0"/>
        <w:rPr>
          <w:sz w:val="18"/>
          <w:szCs w:val="18"/>
        </w:rPr>
      </w:pPr>
      <w:r>
        <w:rPr>
          <w:rStyle w:val="FootnoteReference"/>
        </w:rPr>
        <w:footnoteRef/>
      </w:r>
      <w:r>
        <w:t xml:space="preserve"> </w:t>
      </w:r>
      <w:r w:rsidRPr="00B31F65">
        <w:rPr>
          <w:rFonts w:ascii="Arial" w:hAnsi="Arial" w:cs="Arial"/>
          <w:sz w:val="18"/>
          <w:szCs w:val="18"/>
        </w:rPr>
        <w:t>The definitions provided in the main body of the text are the definitions adopted by the University.  When applicable, we have included the state law definition.  In any criminal action brought by law enforcement, the state law definition will apply.</w:t>
      </w:r>
    </w:p>
  </w:footnote>
  <w:footnote w:id="3">
    <w:p w14:paraId="4B28096F" w14:textId="77777777" w:rsidR="009E3D3A" w:rsidRPr="00D66693" w:rsidRDefault="009E3D3A" w:rsidP="00B25D88">
      <w:pPr>
        <w:tabs>
          <w:tab w:val="left" w:pos="-720"/>
          <w:tab w:val="left" w:pos="0"/>
          <w:tab w:val="left" w:pos="360"/>
          <w:tab w:val="left" w:pos="720"/>
          <w:tab w:val="left" w:pos="1440"/>
        </w:tabs>
        <w:suppressAutoHyphens/>
        <w:spacing w:after="0"/>
        <w:ind w:left="0"/>
        <w:contextualSpacing/>
        <w:rPr>
          <w:rFonts w:eastAsia="Times New Roman" w:cs="Arial"/>
          <w:color w:val="000000" w:themeColor="text1"/>
          <w:sz w:val="18"/>
          <w:szCs w:val="20"/>
        </w:rPr>
      </w:pPr>
      <w:r w:rsidRPr="00D66693">
        <w:rPr>
          <w:rStyle w:val="FootnoteReference"/>
          <w:sz w:val="18"/>
          <w:szCs w:val="20"/>
        </w:rPr>
        <w:footnoteRef/>
      </w:r>
      <w:r w:rsidRPr="00D66693">
        <w:rPr>
          <w:sz w:val="18"/>
          <w:szCs w:val="20"/>
        </w:rPr>
        <w:t xml:space="preserve"> Texas Penal Code</w:t>
      </w:r>
      <w:r>
        <w:rPr>
          <w:sz w:val="18"/>
          <w:szCs w:val="20"/>
        </w:rPr>
        <w:t>,</w:t>
      </w:r>
      <w:r w:rsidRPr="00D66693">
        <w:rPr>
          <w:sz w:val="18"/>
          <w:szCs w:val="20"/>
        </w:rPr>
        <w:t xml:space="preserve"> Section 22.011(b) </w:t>
      </w:r>
      <w:r>
        <w:rPr>
          <w:sz w:val="18"/>
          <w:szCs w:val="20"/>
        </w:rPr>
        <w:t>states that a sexual assault is without consent if</w:t>
      </w:r>
      <w:r w:rsidRPr="00D66693">
        <w:rPr>
          <w:rFonts w:eastAsia="Times New Roman" w:cs="Arial"/>
          <w:color w:val="000000" w:themeColor="text1"/>
          <w:sz w:val="18"/>
          <w:szCs w:val="20"/>
        </w:rPr>
        <w:t xml:space="preserve">:  (1) the actor compels the other person to submit or participate by the use of physical force or violence; (2) the actor compels the other person to submit or participate by threatening to use force or violence against the other person, and the other person believes that the actor has the present ability to execute the threat; (3) the other person has not consented and the actor knows the other person is unconscious or physically unable to resist; (4) the actor knows that as a result of mental disease or defect the other person is at the time of the sexual assault incapable either of appraising the nature of the act or of resisting it; (5) the other person has not consented and the actor knows the other person is unaware that the sexual assault is occurring; (6) the actor has intentionally impaired the other person's power to appraise or control the other person's conduct by administering any substance without the other person's knowledge; (7) the actor compels the other person to submit or participate by threatening to use force or violence against any person, and the other person believes that the actor has the ability to execute the threat. </w:t>
      </w:r>
    </w:p>
    <w:p w14:paraId="59FEB579" w14:textId="77777777" w:rsidR="009E3D3A" w:rsidRDefault="009E3D3A" w:rsidP="00B26CFE">
      <w:pPr>
        <w:pStyle w:val="FootnoteText"/>
        <w:ind w:left="0"/>
      </w:pPr>
    </w:p>
  </w:footnote>
  <w:footnote w:id="4">
    <w:p w14:paraId="1B84CE1B" w14:textId="77777777" w:rsidR="009E3D3A" w:rsidRPr="00B25D88" w:rsidRDefault="009E3D3A" w:rsidP="00B26CFE">
      <w:pPr>
        <w:pStyle w:val="FootnoteText"/>
        <w:ind w:left="0"/>
        <w:rPr>
          <w:rFonts w:ascii="Arial" w:hAnsi="Arial" w:cs="Arial"/>
          <w:sz w:val="18"/>
          <w:szCs w:val="18"/>
        </w:rPr>
      </w:pPr>
      <w:r w:rsidRPr="00B25D88">
        <w:rPr>
          <w:rStyle w:val="FootnoteReference"/>
          <w:rFonts w:ascii="Arial" w:hAnsi="Arial" w:cs="Arial"/>
          <w:sz w:val="18"/>
          <w:szCs w:val="18"/>
        </w:rPr>
        <w:footnoteRef/>
      </w:r>
      <w:r w:rsidRPr="00B25D88">
        <w:rPr>
          <w:rFonts w:ascii="Arial" w:hAnsi="Arial" w:cs="Arial"/>
          <w:sz w:val="18"/>
          <w:szCs w:val="18"/>
        </w:rPr>
        <w:t xml:space="preserve"> Dating Violence is defined by the Texas Family Code</w:t>
      </w:r>
      <w:r>
        <w:rPr>
          <w:rFonts w:ascii="Arial" w:hAnsi="Arial" w:cs="Arial"/>
          <w:sz w:val="18"/>
          <w:szCs w:val="18"/>
        </w:rPr>
        <w:t>,</w:t>
      </w:r>
      <w:r w:rsidRPr="00B25D88">
        <w:rPr>
          <w:rFonts w:ascii="Arial" w:hAnsi="Arial" w:cs="Arial"/>
          <w:sz w:val="18"/>
          <w:szCs w:val="18"/>
        </w:rPr>
        <w:t xml:space="preserve"> Section 71.0021 as:</w:t>
      </w:r>
    </w:p>
    <w:p w14:paraId="50E3B1E8" w14:textId="77777777" w:rsidR="009E3D3A" w:rsidRPr="00B25D88" w:rsidRDefault="009E3D3A" w:rsidP="00B25D88">
      <w:pPr>
        <w:pStyle w:val="FootnoteText"/>
        <w:ind w:hanging="720"/>
        <w:rPr>
          <w:rFonts w:ascii="Arial" w:hAnsi="Arial" w:cs="Arial"/>
          <w:sz w:val="18"/>
          <w:szCs w:val="18"/>
        </w:rPr>
      </w:pPr>
    </w:p>
    <w:p w14:paraId="4A2CF1CA" w14:textId="77777777" w:rsidR="009E3D3A" w:rsidRPr="00B25D88" w:rsidRDefault="009E3D3A" w:rsidP="00B25D88">
      <w:pPr>
        <w:pStyle w:val="FootnoteText"/>
        <w:ind w:hanging="720"/>
        <w:rPr>
          <w:rFonts w:ascii="Arial" w:hAnsi="Arial" w:cs="Arial"/>
          <w:sz w:val="18"/>
          <w:szCs w:val="18"/>
        </w:rPr>
      </w:pPr>
      <w:r w:rsidRPr="00B25D88">
        <w:rPr>
          <w:rFonts w:ascii="Arial" w:hAnsi="Arial" w:cs="Arial"/>
          <w:sz w:val="18"/>
          <w:szCs w:val="18"/>
        </w:rPr>
        <w:t>(a)  an act, other than a defensive measure to protect oneself, by an actor that:</w:t>
      </w:r>
    </w:p>
    <w:p w14:paraId="3944AA6D" w14:textId="77777777" w:rsidR="009E3D3A" w:rsidRPr="00B25D88" w:rsidRDefault="009E3D3A" w:rsidP="00B25D88">
      <w:pPr>
        <w:pStyle w:val="FootnoteText"/>
        <w:ind w:hanging="720"/>
        <w:rPr>
          <w:rFonts w:ascii="Arial" w:hAnsi="Arial" w:cs="Arial"/>
          <w:sz w:val="18"/>
          <w:szCs w:val="18"/>
        </w:rPr>
      </w:pPr>
      <w:r w:rsidRPr="00B25D88">
        <w:rPr>
          <w:rFonts w:ascii="Arial" w:hAnsi="Arial" w:cs="Arial"/>
          <w:sz w:val="18"/>
          <w:szCs w:val="18"/>
        </w:rPr>
        <w:t>(1)  is committed against a victim:</w:t>
      </w:r>
    </w:p>
    <w:p w14:paraId="1A4ADB7C" w14:textId="77777777" w:rsidR="009E3D3A" w:rsidRPr="00B25D88" w:rsidRDefault="009E3D3A" w:rsidP="00264C9F">
      <w:pPr>
        <w:pStyle w:val="FootnoteText"/>
        <w:rPr>
          <w:rFonts w:ascii="Arial" w:hAnsi="Arial" w:cs="Arial"/>
          <w:sz w:val="18"/>
          <w:szCs w:val="18"/>
        </w:rPr>
      </w:pPr>
      <w:r w:rsidRPr="00B25D88">
        <w:rPr>
          <w:rFonts w:ascii="Arial" w:hAnsi="Arial" w:cs="Arial"/>
          <w:sz w:val="18"/>
          <w:szCs w:val="18"/>
        </w:rPr>
        <w:t>(A)  with whom the actor has or has had a dating relationship; or</w:t>
      </w:r>
    </w:p>
    <w:p w14:paraId="44D2ED40" w14:textId="77777777" w:rsidR="009E3D3A" w:rsidRPr="00B25D88" w:rsidRDefault="009E3D3A" w:rsidP="00264C9F">
      <w:pPr>
        <w:pStyle w:val="FootnoteText"/>
        <w:ind w:left="1080" w:hanging="360"/>
        <w:rPr>
          <w:rFonts w:ascii="Arial" w:hAnsi="Arial" w:cs="Arial"/>
          <w:sz w:val="18"/>
          <w:szCs w:val="18"/>
        </w:rPr>
      </w:pPr>
      <w:r w:rsidRPr="00B25D88">
        <w:rPr>
          <w:rFonts w:ascii="Arial" w:hAnsi="Arial" w:cs="Arial"/>
          <w:sz w:val="18"/>
          <w:szCs w:val="18"/>
        </w:rPr>
        <w:t>(B)  because of the victim's marriage to or dating relationship with an individual with whom the actor is or has</w:t>
      </w:r>
      <w:r>
        <w:rPr>
          <w:rFonts w:ascii="Arial" w:hAnsi="Arial" w:cs="Arial"/>
          <w:sz w:val="18"/>
          <w:szCs w:val="18"/>
        </w:rPr>
        <w:t xml:space="preserve"> </w:t>
      </w:r>
      <w:r w:rsidRPr="00B25D88">
        <w:rPr>
          <w:rFonts w:ascii="Arial" w:hAnsi="Arial" w:cs="Arial"/>
          <w:sz w:val="18"/>
          <w:szCs w:val="18"/>
        </w:rPr>
        <w:t>been in a dating relationship or marriage; and</w:t>
      </w:r>
    </w:p>
    <w:p w14:paraId="6AE49BD8" w14:textId="77777777" w:rsidR="009E3D3A" w:rsidRPr="00B25D88" w:rsidRDefault="009E3D3A" w:rsidP="00264C9F">
      <w:pPr>
        <w:pStyle w:val="FootnoteText"/>
        <w:ind w:left="360" w:hanging="360"/>
        <w:rPr>
          <w:rFonts w:ascii="Arial" w:hAnsi="Arial" w:cs="Arial"/>
          <w:sz w:val="18"/>
          <w:szCs w:val="18"/>
        </w:rPr>
      </w:pPr>
      <w:r w:rsidRPr="00B25D88">
        <w:rPr>
          <w:rFonts w:ascii="Arial" w:hAnsi="Arial" w:cs="Arial"/>
          <w:sz w:val="18"/>
          <w:szCs w:val="18"/>
        </w:rPr>
        <w:t>(2)  is intended to result in physical harm, bodily injury, assault, or sexual assault or that is a threat that reasonably places the victim in fear of imminent physical harm, bodily injury, assault, or sexual assault.</w:t>
      </w:r>
    </w:p>
    <w:p w14:paraId="5F3BA760" w14:textId="77777777" w:rsidR="009E3D3A" w:rsidRPr="00B25D88" w:rsidRDefault="009E3D3A" w:rsidP="00264C9F">
      <w:pPr>
        <w:pStyle w:val="FootnoteText"/>
        <w:ind w:left="360" w:hanging="360"/>
        <w:rPr>
          <w:rFonts w:ascii="Arial" w:hAnsi="Arial" w:cs="Arial"/>
          <w:sz w:val="18"/>
          <w:szCs w:val="18"/>
        </w:rPr>
      </w:pPr>
      <w:r w:rsidRPr="00B25D88">
        <w:rPr>
          <w:rFonts w:ascii="Arial" w:hAnsi="Arial" w:cs="Arial"/>
          <w:sz w:val="18"/>
          <w:szCs w:val="18"/>
        </w:rPr>
        <w:t>(b)  For purposes of this title, "dating relationship" means a relationship between individuals who have or have had a continuing relationship of a romantic or intimate nature.  The existence of such a relationship shall be determined based on consideration of:</w:t>
      </w:r>
    </w:p>
    <w:p w14:paraId="0E90FC19" w14:textId="77777777" w:rsidR="009E3D3A" w:rsidRPr="00B25D88" w:rsidRDefault="009E3D3A" w:rsidP="00231045">
      <w:pPr>
        <w:pStyle w:val="FootnoteText"/>
        <w:ind w:hanging="720"/>
        <w:rPr>
          <w:rFonts w:ascii="Arial" w:hAnsi="Arial" w:cs="Arial"/>
          <w:sz w:val="18"/>
          <w:szCs w:val="18"/>
        </w:rPr>
      </w:pPr>
      <w:r w:rsidRPr="00B25D88">
        <w:rPr>
          <w:rFonts w:ascii="Arial" w:hAnsi="Arial" w:cs="Arial"/>
          <w:sz w:val="18"/>
          <w:szCs w:val="18"/>
        </w:rPr>
        <w:t>(1)  the length of the relationship;</w:t>
      </w:r>
    </w:p>
    <w:p w14:paraId="6B2405F9" w14:textId="77777777" w:rsidR="009E3D3A" w:rsidRPr="00B25D88" w:rsidRDefault="009E3D3A" w:rsidP="00231045">
      <w:pPr>
        <w:pStyle w:val="FootnoteText"/>
        <w:ind w:hanging="720"/>
        <w:rPr>
          <w:rFonts w:ascii="Arial" w:hAnsi="Arial" w:cs="Arial"/>
          <w:sz w:val="18"/>
          <w:szCs w:val="18"/>
        </w:rPr>
      </w:pPr>
      <w:r w:rsidRPr="00B25D88">
        <w:rPr>
          <w:rFonts w:ascii="Arial" w:hAnsi="Arial" w:cs="Arial"/>
          <w:sz w:val="18"/>
          <w:szCs w:val="18"/>
        </w:rPr>
        <w:t>(2)  the nature of the relationship;  and</w:t>
      </w:r>
    </w:p>
    <w:p w14:paraId="600618D1" w14:textId="77777777" w:rsidR="009E3D3A" w:rsidRPr="00B25D88" w:rsidRDefault="009E3D3A" w:rsidP="00231045">
      <w:pPr>
        <w:pStyle w:val="FootnoteText"/>
        <w:ind w:hanging="720"/>
        <w:rPr>
          <w:rFonts w:ascii="Arial" w:hAnsi="Arial" w:cs="Arial"/>
          <w:sz w:val="18"/>
          <w:szCs w:val="18"/>
        </w:rPr>
      </w:pPr>
      <w:r w:rsidRPr="00B25D88">
        <w:rPr>
          <w:rFonts w:ascii="Arial" w:hAnsi="Arial" w:cs="Arial"/>
          <w:sz w:val="18"/>
          <w:szCs w:val="18"/>
        </w:rPr>
        <w:t xml:space="preserve">(3)  </w:t>
      </w:r>
      <w:proofErr w:type="gramStart"/>
      <w:r w:rsidRPr="00B25D88">
        <w:rPr>
          <w:rFonts w:ascii="Arial" w:hAnsi="Arial" w:cs="Arial"/>
          <w:sz w:val="18"/>
          <w:szCs w:val="18"/>
        </w:rPr>
        <w:t>the</w:t>
      </w:r>
      <w:proofErr w:type="gramEnd"/>
      <w:r w:rsidRPr="00B25D88">
        <w:rPr>
          <w:rFonts w:ascii="Arial" w:hAnsi="Arial" w:cs="Arial"/>
          <w:sz w:val="18"/>
          <w:szCs w:val="18"/>
        </w:rPr>
        <w:t xml:space="preserve"> frequency and type of interaction between the persons involved in the relationship.</w:t>
      </w:r>
    </w:p>
    <w:p w14:paraId="64F2F166" w14:textId="77777777" w:rsidR="009E3D3A" w:rsidRPr="00B25D88" w:rsidRDefault="009E3D3A" w:rsidP="00B25D88">
      <w:pPr>
        <w:pStyle w:val="FootnoteText"/>
        <w:ind w:hanging="720"/>
        <w:rPr>
          <w:rFonts w:ascii="Arial" w:hAnsi="Arial" w:cs="Arial"/>
          <w:sz w:val="18"/>
          <w:szCs w:val="18"/>
        </w:rPr>
      </w:pPr>
      <w:r w:rsidRPr="00B25D88">
        <w:rPr>
          <w:rFonts w:ascii="Arial" w:hAnsi="Arial" w:cs="Arial"/>
          <w:sz w:val="18"/>
          <w:szCs w:val="18"/>
        </w:rPr>
        <w:t>(c)  A casual acquaintanceship or ordinary fraternization in a business or social context does not constitute a "dating relationship" under Subsection (b).</w:t>
      </w:r>
    </w:p>
    <w:p w14:paraId="5723D056" w14:textId="77777777" w:rsidR="009E3D3A" w:rsidRPr="00B25D88" w:rsidRDefault="009E3D3A" w:rsidP="00B25D88">
      <w:pPr>
        <w:pStyle w:val="FootnoteText"/>
        <w:ind w:hanging="720"/>
        <w:rPr>
          <w:rFonts w:ascii="Arial" w:hAnsi="Arial" w:cs="Arial"/>
          <w:sz w:val="18"/>
          <w:szCs w:val="18"/>
        </w:rPr>
      </w:pPr>
    </w:p>
    <w:p w14:paraId="13FC5DDE" w14:textId="77777777" w:rsidR="009E3D3A" w:rsidRPr="00B25D88" w:rsidRDefault="009E3D3A" w:rsidP="00B25D88">
      <w:pPr>
        <w:pStyle w:val="FootnoteText"/>
        <w:ind w:hanging="720"/>
        <w:rPr>
          <w:rFonts w:ascii="Arial" w:hAnsi="Arial" w:cs="Arial"/>
          <w:sz w:val="18"/>
          <w:szCs w:val="18"/>
        </w:rPr>
      </w:pPr>
      <w:r w:rsidRPr="00B25D88">
        <w:rPr>
          <w:rFonts w:ascii="Arial" w:hAnsi="Arial" w:cs="Arial"/>
          <w:sz w:val="18"/>
          <w:szCs w:val="18"/>
        </w:rPr>
        <w:t>Texas Penal Code</w:t>
      </w:r>
      <w:r>
        <w:rPr>
          <w:rFonts w:ascii="Arial" w:hAnsi="Arial" w:cs="Arial"/>
          <w:sz w:val="18"/>
          <w:szCs w:val="18"/>
        </w:rPr>
        <w:t>,</w:t>
      </w:r>
      <w:r w:rsidRPr="00B25D88">
        <w:rPr>
          <w:rFonts w:ascii="Arial" w:hAnsi="Arial" w:cs="Arial"/>
          <w:sz w:val="18"/>
          <w:szCs w:val="18"/>
        </w:rPr>
        <w:t xml:space="preserve"> Section 22.01 provides the criminal penalties associated with Dating Violence.</w:t>
      </w:r>
    </w:p>
  </w:footnote>
  <w:footnote w:id="5">
    <w:p w14:paraId="53A9D355" w14:textId="77777777" w:rsidR="009E3D3A" w:rsidRPr="00B25D88" w:rsidRDefault="009E3D3A" w:rsidP="00B25D88">
      <w:pPr>
        <w:pStyle w:val="FootnoteText"/>
        <w:ind w:hanging="720"/>
        <w:rPr>
          <w:rFonts w:ascii="Arial" w:hAnsi="Arial" w:cs="Arial"/>
          <w:sz w:val="18"/>
          <w:szCs w:val="18"/>
        </w:rPr>
      </w:pPr>
      <w:r w:rsidRPr="00B25D88">
        <w:rPr>
          <w:rStyle w:val="FootnoteReference"/>
          <w:rFonts w:ascii="Arial" w:hAnsi="Arial" w:cs="Arial"/>
          <w:sz w:val="18"/>
          <w:szCs w:val="18"/>
        </w:rPr>
        <w:footnoteRef/>
      </w:r>
      <w:r w:rsidRPr="00B25D88">
        <w:rPr>
          <w:rFonts w:ascii="Arial" w:hAnsi="Arial" w:cs="Arial"/>
          <w:sz w:val="18"/>
          <w:szCs w:val="18"/>
        </w:rPr>
        <w:t xml:space="preserve"> Family Violence is defined by the Texas Family Code Section 71.004 as:</w:t>
      </w:r>
    </w:p>
    <w:p w14:paraId="351D3ADF" w14:textId="77777777" w:rsidR="009E3D3A" w:rsidRPr="00B25D88" w:rsidRDefault="009E3D3A" w:rsidP="008562AB">
      <w:pPr>
        <w:pStyle w:val="FootnoteText"/>
        <w:ind w:left="360" w:hanging="360"/>
        <w:rPr>
          <w:rFonts w:ascii="Arial" w:hAnsi="Arial" w:cs="Arial"/>
          <w:sz w:val="18"/>
          <w:szCs w:val="18"/>
        </w:rPr>
      </w:pPr>
      <w:r w:rsidRPr="00B25D88">
        <w:rPr>
          <w:rFonts w:ascii="Arial" w:hAnsi="Arial" w:cs="Arial"/>
          <w:sz w:val="18"/>
          <w:szCs w:val="18"/>
        </w:rPr>
        <w:t xml:space="preserve"> (1)  an act by a member of a family or household against another member of the family or household that is intended to result in physical harm, bodily injury, assault, or sexual assault or that is a threat that reasonably places the member in fear of imminent physical harm, bodily injury, assault, or sexual assault, but does not include defensive measures to protect oneself;</w:t>
      </w:r>
    </w:p>
    <w:p w14:paraId="3D68526E" w14:textId="77777777" w:rsidR="009E3D3A" w:rsidRPr="00B25D88" w:rsidRDefault="009E3D3A" w:rsidP="00264C9F">
      <w:pPr>
        <w:pStyle w:val="FootnoteText"/>
        <w:ind w:left="360" w:hanging="360"/>
        <w:rPr>
          <w:rFonts w:ascii="Arial" w:hAnsi="Arial" w:cs="Arial"/>
          <w:sz w:val="18"/>
          <w:szCs w:val="18"/>
        </w:rPr>
      </w:pPr>
      <w:r w:rsidRPr="00B25D88">
        <w:rPr>
          <w:rFonts w:ascii="Arial" w:hAnsi="Arial" w:cs="Arial"/>
          <w:sz w:val="18"/>
          <w:szCs w:val="18"/>
        </w:rPr>
        <w:t xml:space="preserve">(2)  abuse, as that term is defined by Sections </w:t>
      </w:r>
      <w:hyperlink r:id="rId1" w:tgtFrame="new" w:history="1">
        <w:r w:rsidRPr="00B25D88">
          <w:rPr>
            <w:rStyle w:val="Hyperlink"/>
            <w:rFonts w:ascii="Arial" w:hAnsi="Arial" w:cs="Arial"/>
            <w:sz w:val="18"/>
            <w:szCs w:val="18"/>
          </w:rPr>
          <w:t>261.001</w:t>
        </w:r>
      </w:hyperlink>
      <w:r w:rsidRPr="00B25D88">
        <w:rPr>
          <w:rFonts w:ascii="Arial" w:hAnsi="Arial" w:cs="Arial"/>
          <w:sz w:val="18"/>
          <w:szCs w:val="18"/>
        </w:rPr>
        <w:t>(1)(C), (E), and (G), by a member of a family or household toward a child of the family or household;  or</w:t>
      </w:r>
    </w:p>
    <w:p w14:paraId="662F227F" w14:textId="77777777" w:rsidR="009E3D3A" w:rsidRPr="00B25D88" w:rsidRDefault="009E3D3A" w:rsidP="00B25D88">
      <w:pPr>
        <w:pStyle w:val="FootnoteText"/>
        <w:ind w:hanging="720"/>
        <w:rPr>
          <w:rFonts w:ascii="Arial" w:hAnsi="Arial" w:cs="Arial"/>
          <w:sz w:val="18"/>
          <w:szCs w:val="18"/>
        </w:rPr>
      </w:pPr>
      <w:r w:rsidRPr="00B25D88">
        <w:rPr>
          <w:rFonts w:ascii="Arial" w:hAnsi="Arial" w:cs="Arial"/>
          <w:sz w:val="18"/>
          <w:szCs w:val="18"/>
        </w:rPr>
        <w:t xml:space="preserve">(3)  </w:t>
      </w:r>
      <w:proofErr w:type="gramStart"/>
      <w:r w:rsidRPr="00B25D88">
        <w:rPr>
          <w:rFonts w:ascii="Arial" w:hAnsi="Arial" w:cs="Arial"/>
          <w:sz w:val="18"/>
          <w:szCs w:val="18"/>
        </w:rPr>
        <w:t>dating</w:t>
      </w:r>
      <w:proofErr w:type="gramEnd"/>
      <w:r w:rsidRPr="00B25D88">
        <w:rPr>
          <w:rFonts w:ascii="Arial" w:hAnsi="Arial" w:cs="Arial"/>
          <w:sz w:val="18"/>
          <w:szCs w:val="18"/>
        </w:rPr>
        <w:t xml:space="preserve"> violence, as that term is defined by Section </w:t>
      </w:r>
      <w:hyperlink r:id="rId2" w:tgtFrame="new" w:history="1">
        <w:r w:rsidRPr="00B25D88">
          <w:rPr>
            <w:rStyle w:val="Hyperlink"/>
            <w:rFonts w:ascii="Arial" w:hAnsi="Arial" w:cs="Arial"/>
            <w:sz w:val="18"/>
            <w:szCs w:val="18"/>
          </w:rPr>
          <w:t>71.0021</w:t>
        </w:r>
      </w:hyperlink>
      <w:r w:rsidRPr="00B25D88">
        <w:rPr>
          <w:rFonts w:ascii="Arial" w:hAnsi="Arial" w:cs="Arial"/>
          <w:sz w:val="18"/>
          <w:szCs w:val="18"/>
        </w:rPr>
        <w:t>.</w:t>
      </w:r>
    </w:p>
    <w:p w14:paraId="394B487D" w14:textId="77777777" w:rsidR="009E3D3A" w:rsidRPr="00B25D88" w:rsidRDefault="009E3D3A" w:rsidP="00B25D88">
      <w:pPr>
        <w:pStyle w:val="FootnoteText"/>
        <w:ind w:hanging="720"/>
        <w:rPr>
          <w:rFonts w:ascii="Arial" w:hAnsi="Arial" w:cs="Arial"/>
          <w:sz w:val="18"/>
          <w:szCs w:val="18"/>
        </w:rPr>
      </w:pPr>
    </w:p>
    <w:p w14:paraId="1828C1E6" w14:textId="77777777" w:rsidR="009E3D3A" w:rsidRDefault="009E3D3A" w:rsidP="00264C9F">
      <w:pPr>
        <w:pStyle w:val="FootnoteText"/>
        <w:ind w:hanging="720"/>
      </w:pPr>
      <w:r w:rsidRPr="00B25D88">
        <w:rPr>
          <w:rFonts w:ascii="Arial" w:hAnsi="Arial" w:cs="Arial"/>
          <w:sz w:val="18"/>
          <w:szCs w:val="18"/>
        </w:rPr>
        <w:t>Texas Penal Code Section 22.01 provides the criminal penalties associated with Domestic (Family) Violence.</w:t>
      </w:r>
    </w:p>
  </w:footnote>
  <w:footnote w:id="6">
    <w:p w14:paraId="1C3D8941" w14:textId="548EC342" w:rsidR="009E3D3A" w:rsidRDefault="009E3D3A" w:rsidP="008C534A">
      <w:pPr>
        <w:pStyle w:val="FootnoteText"/>
        <w:ind w:left="0"/>
      </w:pPr>
      <w:r>
        <w:rPr>
          <w:rStyle w:val="FootnoteReference"/>
        </w:rPr>
        <w:footnoteRef/>
      </w:r>
      <w:r>
        <w:t xml:space="preserve"> Depending on the facts of a particular case, the University may investigate claims of hostile work environment under this Policy, the University’s gender discrimination policy, or both.  </w:t>
      </w:r>
      <w:r>
        <w:rPr>
          <w:i/>
        </w:rPr>
        <w:t xml:space="preserve">See </w:t>
      </w:r>
      <w:r>
        <w:t>Department of Education, Office for Civil Rights, January 2001 Revised Sexual Harassment Guidance, page 2.</w:t>
      </w:r>
    </w:p>
  </w:footnote>
  <w:footnote w:id="7">
    <w:p w14:paraId="6EA349E7" w14:textId="77777777" w:rsidR="009E3D3A" w:rsidRPr="00810D2E" w:rsidRDefault="009E3D3A" w:rsidP="009833F0">
      <w:pPr>
        <w:tabs>
          <w:tab w:val="left" w:pos="-720"/>
          <w:tab w:val="left" w:pos="0"/>
          <w:tab w:val="left" w:pos="1080"/>
          <w:tab w:val="left" w:pos="1440"/>
        </w:tabs>
        <w:suppressAutoHyphens/>
        <w:ind w:left="1080" w:hanging="1080"/>
        <w:rPr>
          <w:color w:val="000000" w:themeColor="text1"/>
          <w:sz w:val="18"/>
          <w:szCs w:val="18"/>
        </w:rPr>
      </w:pPr>
      <w:r w:rsidRPr="00810D2E">
        <w:rPr>
          <w:rStyle w:val="FootnoteReference"/>
          <w:sz w:val="18"/>
          <w:szCs w:val="18"/>
        </w:rPr>
        <w:footnoteRef/>
      </w:r>
      <w:r w:rsidRPr="00810D2E">
        <w:rPr>
          <w:sz w:val="18"/>
          <w:szCs w:val="18"/>
        </w:rPr>
        <w:t xml:space="preserve"> Sexual Assault </w:t>
      </w:r>
      <w:r w:rsidRPr="00810D2E">
        <w:rPr>
          <w:color w:val="000000" w:themeColor="text1"/>
          <w:sz w:val="18"/>
          <w:szCs w:val="18"/>
        </w:rPr>
        <w:t>is defined by Texas Penal Code</w:t>
      </w:r>
      <w:r>
        <w:rPr>
          <w:color w:val="000000" w:themeColor="text1"/>
          <w:sz w:val="18"/>
          <w:szCs w:val="18"/>
        </w:rPr>
        <w:t>,</w:t>
      </w:r>
      <w:r w:rsidRPr="00810D2E">
        <w:rPr>
          <w:color w:val="000000" w:themeColor="text1"/>
          <w:sz w:val="18"/>
          <w:szCs w:val="18"/>
        </w:rPr>
        <w:t xml:space="preserve"> Section 22.011 as intentionally or knowingly:</w:t>
      </w:r>
    </w:p>
    <w:p w14:paraId="09570959" w14:textId="77777777" w:rsidR="009E3D3A" w:rsidRPr="00810D2E" w:rsidRDefault="009E3D3A" w:rsidP="009833F0">
      <w:pPr>
        <w:pStyle w:val="ListParagraph"/>
        <w:numPr>
          <w:ilvl w:val="0"/>
          <w:numId w:val="4"/>
        </w:numPr>
        <w:tabs>
          <w:tab w:val="left" w:pos="-720"/>
        </w:tabs>
        <w:suppressAutoHyphens/>
        <w:spacing w:after="0"/>
        <w:ind w:left="1890" w:hanging="450"/>
        <w:contextualSpacing/>
        <w:jc w:val="left"/>
        <w:rPr>
          <w:color w:val="000000" w:themeColor="text1"/>
          <w:sz w:val="18"/>
          <w:szCs w:val="18"/>
        </w:rPr>
      </w:pPr>
      <w:r w:rsidRPr="00810D2E">
        <w:rPr>
          <w:color w:val="000000" w:themeColor="text1"/>
          <w:sz w:val="18"/>
          <w:szCs w:val="18"/>
        </w:rPr>
        <w:t>Causing the penetration of the anus or sexual organ of another person by any means, without that person’s consent; or</w:t>
      </w:r>
    </w:p>
    <w:p w14:paraId="6B0E5A7F" w14:textId="77777777" w:rsidR="009E3D3A" w:rsidRPr="00810D2E" w:rsidRDefault="009E3D3A" w:rsidP="009833F0">
      <w:pPr>
        <w:pStyle w:val="ListParagraph"/>
        <w:numPr>
          <w:ilvl w:val="0"/>
          <w:numId w:val="4"/>
        </w:numPr>
        <w:tabs>
          <w:tab w:val="left" w:pos="-720"/>
        </w:tabs>
        <w:suppressAutoHyphens/>
        <w:spacing w:after="0"/>
        <w:ind w:left="1890" w:hanging="450"/>
        <w:contextualSpacing/>
        <w:jc w:val="left"/>
        <w:rPr>
          <w:color w:val="000000" w:themeColor="text1"/>
          <w:sz w:val="18"/>
          <w:szCs w:val="18"/>
        </w:rPr>
      </w:pPr>
      <w:r w:rsidRPr="00810D2E">
        <w:rPr>
          <w:color w:val="000000" w:themeColor="text1"/>
          <w:sz w:val="18"/>
          <w:szCs w:val="18"/>
        </w:rPr>
        <w:t>Causing the penetration of the mouth of another person by the sexual organ of the actor, without that person’s consent; or</w:t>
      </w:r>
    </w:p>
    <w:p w14:paraId="20B298B3" w14:textId="77777777" w:rsidR="009E3D3A" w:rsidRPr="00810D2E" w:rsidRDefault="009E3D3A" w:rsidP="009833F0">
      <w:pPr>
        <w:pStyle w:val="ListParagraph"/>
        <w:numPr>
          <w:ilvl w:val="0"/>
          <w:numId w:val="4"/>
        </w:numPr>
        <w:tabs>
          <w:tab w:val="left" w:pos="-720"/>
        </w:tabs>
        <w:suppressAutoHyphens/>
        <w:spacing w:after="0"/>
        <w:ind w:left="1890" w:hanging="450"/>
        <w:contextualSpacing/>
        <w:jc w:val="left"/>
        <w:rPr>
          <w:color w:val="000000" w:themeColor="text1"/>
          <w:sz w:val="18"/>
          <w:szCs w:val="18"/>
        </w:rPr>
      </w:pPr>
      <w:r w:rsidRPr="00810D2E">
        <w:rPr>
          <w:color w:val="000000" w:themeColor="text1"/>
          <w:sz w:val="18"/>
          <w:szCs w:val="18"/>
        </w:rPr>
        <w:t>Causing the sexual organ of another person, without that person’s consent, to contact or penetrate the mouth, anus, or sexual organ of another person, including the actor.</w:t>
      </w:r>
    </w:p>
    <w:p w14:paraId="7E98C77E" w14:textId="77777777" w:rsidR="009E3D3A" w:rsidRDefault="009E3D3A" w:rsidP="009833F0">
      <w:pPr>
        <w:pStyle w:val="FootnoteText"/>
      </w:pPr>
    </w:p>
  </w:footnote>
  <w:footnote w:id="8">
    <w:p w14:paraId="462A1D04" w14:textId="77777777" w:rsidR="009E3D3A" w:rsidRDefault="009E3D3A" w:rsidP="008955C6">
      <w:pPr>
        <w:tabs>
          <w:tab w:val="left" w:pos="-720"/>
          <w:tab w:val="left" w:pos="180"/>
          <w:tab w:val="left" w:pos="720"/>
          <w:tab w:val="left" w:pos="1440"/>
        </w:tabs>
        <w:suppressAutoHyphens/>
        <w:spacing w:after="0"/>
        <w:ind w:left="180" w:hanging="180"/>
        <w:contextualSpacing/>
        <w:rPr>
          <w:sz w:val="18"/>
          <w:szCs w:val="18"/>
        </w:rPr>
      </w:pPr>
      <w:r w:rsidRPr="008955C6">
        <w:rPr>
          <w:rStyle w:val="FootnoteReference"/>
          <w:sz w:val="18"/>
          <w:szCs w:val="18"/>
        </w:rPr>
        <w:footnoteRef/>
      </w:r>
      <w:r w:rsidRPr="008955C6">
        <w:rPr>
          <w:sz w:val="18"/>
          <w:szCs w:val="18"/>
        </w:rPr>
        <w:t xml:space="preserve"> </w:t>
      </w:r>
      <w:r w:rsidRPr="008955C6">
        <w:rPr>
          <w:rFonts w:cs="Arial"/>
          <w:color w:val="000000" w:themeColor="text1"/>
          <w:sz w:val="18"/>
          <w:szCs w:val="18"/>
        </w:rPr>
        <w:t>Stalking as defined by Texas Penal Code</w:t>
      </w:r>
      <w:r>
        <w:rPr>
          <w:rFonts w:cs="Arial"/>
          <w:color w:val="000000" w:themeColor="text1"/>
          <w:sz w:val="18"/>
          <w:szCs w:val="18"/>
        </w:rPr>
        <w:t>,</w:t>
      </w:r>
      <w:r w:rsidRPr="008955C6">
        <w:rPr>
          <w:rFonts w:cs="Arial"/>
          <w:color w:val="000000" w:themeColor="text1"/>
          <w:sz w:val="18"/>
          <w:szCs w:val="18"/>
        </w:rPr>
        <w:t xml:space="preserve"> </w:t>
      </w:r>
      <w:r>
        <w:rPr>
          <w:rFonts w:cs="Arial"/>
          <w:color w:val="000000" w:themeColor="text1"/>
          <w:sz w:val="18"/>
          <w:szCs w:val="18"/>
        </w:rPr>
        <w:t>S</w:t>
      </w:r>
      <w:r w:rsidRPr="008955C6">
        <w:rPr>
          <w:rFonts w:cs="Arial"/>
          <w:color w:val="000000" w:themeColor="text1"/>
          <w:sz w:val="18"/>
          <w:szCs w:val="18"/>
        </w:rPr>
        <w:t>ection 42.072</w:t>
      </w:r>
      <w:r w:rsidRPr="00C060B3">
        <w:rPr>
          <w:rFonts w:cs="Arial"/>
          <w:color w:val="000000" w:themeColor="text1"/>
          <w:sz w:val="18"/>
          <w:szCs w:val="18"/>
        </w:rPr>
        <w:t xml:space="preserve"> </w:t>
      </w:r>
      <w:r>
        <w:rPr>
          <w:rFonts w:cs="Arial"/>
          <w:color w:val="000000" w:themeColor="text1"/>
          <w:sz w:val="18"/>
          <w:szCs w:val="18"/>
        </w:rPr>
        <w:t>i</w:t>
      </w:r>
      <w:r w:rsidRPr="008955C6">
        <w:rPr>
          <w:rFonts w:cs="Arial"/>
          <w:color w:val="000000" w:themeColor="text1"/>
          <w:sz w:val="18"/>
          <w:szCs w:val="18"/>
        </w:rPr>
        <w:t>s when an individual on more than one occasion and pursuant to the same scheme or course of conduct that is directed specifically at another person, knowingly engages in conduct that:</w:t>
      </w:r>
    </w:p>
    <w:p w14:paraId="58A80030" w14:textId="77777777" w:rsidR="009E3D3A" w:rsidRPr="008955C6" w:rsidRDefault="009E3D3A" w:rsidP="008955C6">
      <w:pPr>
        <w:tabs>
          <w:tab w:val="left" w:pos="-720"/>
          <w:tab w:val="left" w:pos="180"/>
          <w:tab w:val="left" w:pos="720"/>
          <w:tab w:val="left" w:pos="1440"/>
        </w:tabs>
        <w:suppressAutoHyphens/>
        <w:spacing w:after="0"/>
        <w:ind w:left="180" w:hanging="180"/>
        <w:contextualSpacing/>
        <w:rPr>
          <w:rFonts w:cs="Arial"/>
          <w:color w:val="000000" w:themeColor="text1"/>
          <w:sz w:val="18"/>
          <w:szCs w:val="18"/>
        </w:rPr>
      </w:pPr>
      <w:r w:rsidRPr="008955C6">
        <w:rPr>
          <w:rFonts w:cs="Arial"/>
          <w:sz w:val="18"/>
          <w:szCs w:val="18"/>
        </w:rPr>
        <w:t xml:space="preserve">a) </w:t>
      </w:r>
      <w:r w:rsidRPr="008955C6">
        <w:rPr>
          <w:rFonts w:cs="Arial"/>
          <w:color w:val="000000" w:themeColor="text1"/>
          <w:sz w:val="18"/>
          <w:szCs w:val="18"/>
        </w:rPr>
        <w:t>is considered harassment, or that the actor knows or reasonably should know the other person will regard as threatening:</w:t>
      </w:r>
    </w:p>
    <w:p w14:paraId="401C1431" w14:textId="77777777" w:rsidR="009E3D3A" w:rsidRPr="008955C6" w:rsidRDefault="009E3D3A" w:rsidP="008955C6">
      <w:pPr>
        <w:pStyle w:val="ListParagraph"/>
        <w:numPr>
          <w:ilvl w:val="0"/>
          <w:numId w:val="8"/>
        </w:numPr>
        <w:tabs>
          <w:tab w:val="left" w:pos="-720"/>
          <w:tab w:val="left" w:pos="0"/>
          <w:tab w:val="left" w:pos="720"/>
          <w:tab w:val="left" w:pos="1440"/>
        </w:tabs>
        <w:suppressAutoHyphens/>
        <w:spacing w:after="0"/>
        <w:ind w:left="1080"/>
        <w:contextualSpacing/>
        <w:rPr>
          <w:rFonts w:cs="Arial"/>
          <w:color w:val="000000" w:themeColor="text1"/>
          <w:sz w:val="18"/>
          <w:szCs w:val="18"/>
        </w:rPr>
      </w:pPr>
      <w:r w:rsidRPr="008955C6">
        <w:rPr>
          <w:rFonts w:cs="Arial"/>
          <w:color w:val="000000" w:themeColor="text1"/>
          <w:sz w:val="18"/>
          <w:szCs w:val="18"/>
        </w:rPr>
        <w:t>bodily injury or death for the other person;</w:t>
      </w:r>
    </w:p>
    <w:p w14:paraId="103F8514" w14:textId="77777777" w:rsidR="009E3D3A" w:rsidRPr="008955C6" w:rsidRDefault="009E3D3A" w:rsidP="00264C9F">
      <w:pPr>
        <w:pStyle w:val="ListParagraph"/>
        <w:numPr>
          <w:ilvl w:val="0"/>
          <w:numId w:val="8"/>
        </w:numPr>
        <w:tabs>
          <w:tab w:val="left" w:pos="-720"/>
          <w:tab w:val="left" w:pos="0"/>
          <w:tab w:val="left" w:pos="720"/>
          <w:tab w:val="left" w:pos="1440"/>
        </w:tabs>
        <w:suppressAutoHyphens/>
        <w:spacing w:after="0"/>
        <w:ind w:left="720" w:firstLine="0"/>
        <w:contextualSpacing/>
        <w:rPr>
          <w:rFonts w:cs="Arial"/>
          <w:color w:val="000000" w:themeColor="text1"/>
          <w:sz w:val="18"/>
          <w:szCs w:val="18"/>
        </w:rPr>
      </w:pPr>
      <w:r w:rsidRPr="008955C6">
        <w:rPr>
          <w:rFonts w:cs="Arial"/>
          <w:color w:val="000000" w:themeColor="text1"/>
          <w:sz w:val="18"/>
          <w:szCs w:val="18"/>
        </w:rPr>
        <w:t>bodily injury or death for a member of the other person's family or household or for an individual with whom the other person has a dating relationship; or</w:t>
      </w:r>
    </w:p>
    <w:p w14:paraId="6FE10B9B" w14:textId="77777777" w:rsidR="009E3D3A" w:rsidRPr="008955C6" w:rsidRDefault="009E3D3A" w:rsidP="008955C6">
      <w:pPr>
        <w:pStyle w:val="ListParagraph"/>
        <w:numPr>
          <w:ilvl w:val="0"/>
          <w:numId w:val="8"/>
        </w:numPr>
        <w:tabs>
          <w:tab w:val="left" w:pos="-720"/>
          <w:tab w:val="left" w:pos="0"/>
          <w:tab w:val="left" w:pos="720"/>
          <w:tab w:val="left" w:pos="1440"/>
        </w:tabs>
        <w:suppressAutoHyphens/>
        <w:spacing w:after="0"/>
        <w:ind w:left="1080"/>
        <w:contextualSpacing/>
        <w:rPr>
          <w:rFonts w:cs="Arial"/>
          <w:color w:val="000000" w:themeColor="text1"/>
          <w:sz w:val="18"/>
          <w:szCs w:val="18"/>
        </w:rPr>
      </w:pPr>
      <w:r w:rsidRPr="008955C6">
        <w:rPr>
          <w:rFonts w:cs="Arial"/>
          <w:color w:val="000000" w:themeColor="text1"/>
          <w:sz w:val="18"/>
          <w:szCs w:val="18"/>
        </w:rPr>
        <w:t>that an offense will be committed against the other person's property;</w:t>
      </w:r>
    </w:p>
    <w:p w14:paraId="2787341E" w14:textId="77777777" w:rsidR="009E3D3A" w:rsidRPr="008955C6" w:rsidRDefault="009E3D3A" w:rsidP="008955C6">
      <w:pPr>
        <w:tabs>
          <w:tab w:val="left" w:pos="-720"/>
          <w:tab w:val="left" w:pos="0"/>
          <w:tab w:val="left" w:pos="1440"/>
        </w:tabs>
        <w:suppressAutoHyphens/>
        <w:spacing w:after="0"/>
        <w:ind w:left="180" w:hanging="180"/>
        <w:contextualSpacing/>
        <w:rPr>
          <w:rFonts w:cs="Arial"/>
          <w:color w:val="000000" w:themeColor="text1"/>
          <w:sz w:val="18"/>
          <w:szCs w:val="18"/>
        </w:rPr>
      </w:pPr>
      <w:r w:rsidRPr="008955C6">
        <w:rPr>
          <w:rFonts w:cs="Arial"/>
          <w:color w:val="000000" w:themeColor="text1"/>
          <w:sz w:val="18"/>
          <w:szCs w:val="18"/>
        </w:rPr>
        <w:t>b) causes the other person, a member of the other person's family or household, or an individual with whom the other person has a dating relationship to be placed in fear of bodily injury or death or in fear that an offense will be committed against the other person's property, or to feel harassed, annoyed, alarmed, abused, tormented, embarrassed, or offended; and</w:t>
      </w:r>
    </w:p>
    <w:p w14:paraId="08E731A7" w14:textId="77777777" w:rsidR="009E3D3A" w:rsidRPr="008955C6" w:rsidRDefault="009E3D3A" w:rsidP="008955C6">
      <w:pPr>
        <w:tabs>
          <w:tab w:val="left" w:pos="-720"/>
          <w:tab w:val="left" w:pos="0"/>
          <w:tab w:val="left" w:pos="720"/>
          <w:tab w:val="left" w:pos="1440"/>
        </w:tabs>
        <w:suppressAutoHyphens/>
        <w:spacing w:after="0"/>
        <w:ind w:hanging="720"/>
        <w:contextualSpacing/>
        <w:rPr>
          <w:rFonts w:cs="Arial"/>
          <w:color w:val="000000" w:themeColor="text1"/>
          <w:sz w:val="18"/>
          <w:szCs w:val="18"/>
        </w:rPr>
      </w:pPr>
      <w:r w:rsidRPr="008955C6">
        <w:rPr>
          <w:rFonts w:cs="Arial"/>
          <w:color w:val="000000" w:themeColor="text1"/>
          <w:sz w:val="18"/>
          <w:szCs w:val="18"/>
        </w:rPr>
        <w:t>c) would cause a reasonable person to:</w:t>
      </w:r>
    </w:p>
    <w:p w14:paraId="28688379" w14:textId="77777777" w:rsidR="009E3D3A" w:rsidRPr="008955C6" w:rsidRDefault="009E3D3A" w:rsidP="008955C6">
      <w:pPr>
        <w:pStyle w:val="ListParagraph"/>
        <w:numPr>
          <w:ilvl w:val="0"/>
          <w:numId w:val="34"/>
        </w:numPr>
        <w:tabs>
          <w:tab w:val="left" w:pos="-720"/>
          <w:tab w:val="left" w:pos="0"/>
          <w:tab w:val="left" w:pos="720"/>
          <w:tab w:val="left" w:pos="1440"/>
        </w:tabs>
        <w:suppressAutoHyphens/>
        <w:spacing w:after="0"/>
        <w:contextualSpacing/>
        <w:rPr>
          <w:rFonts w:cs="Arial"/>
          <w:color w:val="000000" w:themeColor="text1"/>
          <w:sz w:val="18"/>
          <w:szCs w:val="18"/>
        </w:rPr>
      </w:pPr>
      <w:r w:rsidRPr="008955C6">
        <w:rPr>
          <w:rFonts w:cs="Arial"/>
          <w:color w:val="000000" w:themeColor="text1"/>
          <w:sz w:val="18"/>
          <w:szCs w:val="18"/>
        </w:rPr>
        <w:t>fear bodily injury or death for himself or herself;</w:t>
      </w:r>
    </w:p>
    <w:p w14:paraId="4C888E73" w14:textId="77777777" w:rsidR="009E3D3A" w:rsidRPr="008955C6" w:rsidRDefault="009E3D3A" w:rsidP="00264C9F">
      <w:pPr>
        <w:pStyle w:val="ListParagraph"/>
        <w:numPr>
          <w:ilvl w:val="0"/>
          <w:numId w:val="34"/>
        </w:numPr>
        <w:tabs>
          <w:tab w:val="left" w:pos="-720"/>
          <w:tab w:val="left" w:pos="0"/>
          <w:tab w:val="left" w:pos="720"/>
          <w:tab w:val="left" w:pos="1440"/>
        </w:tabs>
        <w:suppressAutoHyphens/>
        <w:spacing w:after="0"/>
        <w:ind w:left="720" w:firstLine="0"/>
        <w:contextualSpacing/>
        <w:rPr>
          <w:rFonts w:cs="Arial"/>
          <w:color w:val="000000" w:themeColor="text1"/>
          <w:sz w:val="18"/>
          <w:szCs w:val="18"/>
        </w:rPr>
      </w:pPr>
      <w:r w:rsidRPr="008955C6">
        <w:rPr>
          <w:rFonts w:cs="Arial"/>
          <w:color w:val="000000" w:themeColor="text1"/>
          <w:sz w:val="18"/>
          <w:szCs w:val="18"/>
        </w:rPr>
        <w:t>fear bodily injury or death for a member of the person's family or household or for an individual with whom the person has a dating relationship;</w:t>
      </w:r>
    </w:p>
    <w:p w14:paraId="2DCDB549" w14:textId="77777777" w:rsidR="009E3D3A" w:rsidRPr="008955C6" w:rsidRDefault="009E3D3A" w:rsidP="008955C6">
      <w:pPr>
        <w:pStyle w:val="ListParagraph"/>
        <w:numPr>
          <w:ilvl w:val="0"/>
          <w:numId w:val="34"/>
        </w:numPr>
        <w:tabs>
          <w:tab w:val="left" w:pos="-720"/>
          <w:tab w:val="left" w:pos="0"/>
          <w:tab w:val="left" w:pos="720"/>
          <w:tab w:val="left" w:pos="1440"/>
        </w:tabs>
        <w:suppressAutoHyphens/>
        <w:spacing w:after="0"/>
        <w:contextualSpacing/>
        <w:rPr>
          <w:rFonts w:cs="Arial"/>
          <w:color w:val="000000" w:themeColor="text1"/>
          <w:sz w:val="18"/>
          <w:szCs w:val="18"/>
        </w:rPr>
      </w:pPr>
      <w:r w:rsidRPr="008955C6">
        <w:rPr>
          <w:rFonts w:cs="Arial"/>
          <w:color w:val="000000" w:themeColor="text1"/>
          <w:sz w:val="18"/>
          <w:szCs w:val="18"/>
        </w:rPr>
        <w:t>fear that an offense will be committed against the person's property; or</w:t>
      </w:r>
    </w:p>
    <w:p w14:paraId="47B06D63" w14:textId="77777777" w:rsidR="009E3D3A" w:rsidRPr="008955C6" w:rsidRDefault="009E3D3A" w:rsidP="008955C6">
      <w:pPr>
        <w:pStyle w:val="ListParagraph"/>
        <w:numPr>
          <w:ilvl w:val="0"/>
          <w:numId w:val="34"/>
        </w:numPr>
        <w:tabs>
          <w:tab w:val="left" w:pos="-720"/>
          <w:tab w:val="left" w:pos="0"/>
          <w:tab w:val="left" w:pos="720"/>
          <w:tab w:val="left" w:pos="1440"/>
        </w:tabs>
        <w:suppressAutoHyphens/>
        <w:spacing w:after="0"/>
        <w:contextualSpacing/>
        <w:rPr>
          <w:rFonts w:cs="Arial"/>
          <w:color w:val="000000" w:themeColor="text1"/>
          <w:sz w:val="18"/>
          <w:szCs w:val="18"/>
        </w:rPr>
      </w:pPr>
      <w:proofErr w:type="gramStart"/>
      <w:r w:rsidRPr="008955C6">
        <w:rPr>
          <w:rFonts w:cs="Arial"/>
          <w:color w:val="000000" w:themeColor="text1"/>
          <w:sz w:val="18"/>
          <w:szCs w:val="18"/>
        </w:rPr>
        <w:t>feel</w:t>
      </w:r>
      <w:proofErr w:type="gramEnd"/>
      <w:r w:rsidRPr="008955C6">
        <w:rPr>
          <w:rFonts w:cs="Arial"/>
          <w:color w:val="000000" w:themeColor="text1"/>
          <w:sz w:val="18"/>
          <w:szCs w:val="18"/>
        </w:rPr>
        <w:t xml:space="preserve"> harassed, annoyed, alarmed, abused, tormented, embarrassed, or offended.</w:t>
      </w:r>
    </w:p>
    <w:p w14:paraId="56614DD3" w14:textId="77777777" w:rsidR="009E3D3A" w:rsidRDefault="009E3D3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5354E" w14:textId="77777777" w:rsidR="009E3D3A" w:rsidRDefault="009E3D3A" w:rsidP="00B4170F">
    <w:pPr>
      <w:pStyle w:val="Header"/>
      <w:ind w:left="0"/>
      <w:rPr>
        <w:rFonts w:eastAsia="Calibri" w:cs="Arial"/>
        <w:b/>
        <w:bCs/>
      </w:rPr>
    </w:pPr>
    <w:r>
      <w:rPr>
        <w:rFonts w:eastAsia="Calibri" w:cs="Arial"/>
        <w:b/>
        <w:bCs/>
      </w:rPr>
      <w:t>The University of Texas System</w:t>
    </w:r>
  </w:p>
  <w:p w14:paraId="72BAB60B" w14:textId="77777777" w:rsidR="009E3D3A" w:rsidRDefault="009E3D3A" w:rsidP="00B4170F">
    <w:pPr>
      <w:pStyle w:val="Header"/>
      <w:ind w:left="0"/>
      <w:rPr>
        <w:rFonts w:eastAsia="Calibri" w:cs="Arial"/>
        <w:bCs/>
      </w:rPr>
    </w:pPr>
    <w:r>
      <w:rPr>
        <w:rFonts w:cs="Arial"/>
        <w:b/>
        <w:bCs/>
        <w:u w:val="single"/>
      </w:rPr>
      <w:t>Office of General Counsel Model Policy</w:t>
    </w:r>
    <w:r>
      <w:rPr>
        <w:rFonts w:cs="Arial"/>
        <w:b/>
        <w:bCs/>
        <w:u w:val="single"/>
      </w:rPr>
      <w:tab/>
    </w:r>
    <w:r>
      <w:rPr>
        <w:rFonts w:eastAsia="Calibri" w:cs="Arial"/>
        <w:b/>
        <w:bCs/>
        <w:u w:val="single"/>
      </w:rPr>
      <w:tab/>
    </w:r>
  </w:p>
  <w:p w14:paraId="7FE6B37C" w14:textId="77777777" w:rsidR="009E3D3A" w:rsidRDefault="009E3D3A" w:rsidP="00B4170F">
    <w:pPr>
      <w:pStyle w:val="Header"/>
      <w:ind w:left="0"/>
      <w:rPr>
        <w:rFonts w:eastAsia="Calibri" w:cs="Arial"/>
        <w:bCs/>
      </w:rPr>
    </w:pPr>
  </w:p>
  <w:p w14:paraId="5080A70A" w14:textId="77777777" w:rsidR="009E3D3A" w:rsidRPr="002E159D" w:rsidRDefault="009E3D3A" w:rsidP="00B4170F">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8B6"/>
    <w:multiLevelType w:val="hybridMultilevel"/>
    <w:tmpl w:val="1284B444"/>
    <w:lvl w:ilvl="0" w:tplc="C4CA26B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855B9E"/>
    <w:multiLevelType w:val="hybridMultilevel"/>
    <w:tmpl w:val="F0BC1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1453F"/>
    <w:multiLevelType w:val="hybridMultilevel"/>
    <w:tmpl w:val="489E4658"/>
    <w:lvl w:ilvl="0" w:tplc="15EE893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DDE3397"/>
    <w:multiLevelType w:val="multilevel"/>
    <w:tmpl w:val="B094C8C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3001B8C"/>
    <w:multiLevelType w:val="multilevel"/>
    <w:tmpl w:val="081EBA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E5576A"/>
    <w:multiLevelType w:val="hybridMultilevel"/>
    <w:tmpl w:val="9536A4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5370E1E"/>
    <w:multiLevelType w:val="hybridMultilevel"/>
    <w:tmpl w:val="F6001B1C"/>
    <w:lvl w:ilvl="0" w:tplc="DD0A6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877635"/>
    <w:multiLevelType w:val="hybridMultilevel"/>
    <w:tmpl w:val="80EE91BE"/>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B0C49BE"/>
    <w:multiLevelType w:val="multilevel"/>
    <w:tmpl w:val="7CBC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F7999"/>
    <w:multiLevelType w:val="hybridMultilevel"/>
    <w:tmpl w:val="6A20B192"/>
    <w:lvl w:ilvl="0" w:tplc="EE8C1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55413"/>
    <w:multiLevelType w:val="hybridMultilevel"/>
    <w:tmpl w:val="B13CDED4"/>
    <w:lvl w:ilvl="0" w:tplc="911C6C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295F86"/>
    <w:multiLevelType w:val="multilevel"/>
    <w:tmpl w:val="AC88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93356"/>
    <w:multiLevelType w:val="hybridMultilevel"/>
    <w:tmpl w:val="42A0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D16D4"/>
    <w:multiLevelType w:val="hybridMultilevel"/>
    <w:tmpl w:val="B13CDED4"/>
    <w:lvl w:ilvl="0" w:tplc="911C6C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9C02A3"/>
    <w:multiLevelType w:val="multilevel"/>
    <w:tmpl w:val="A5CAD7C0"/>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5" w15:restartNumberingAfterBreak="0">
    <w:nsid w:val="2EA64F7A"/>
    <w:multiLevelType w:val="hybridMultilevel"/>
    <w:tmpl w:val="AB325056"/>
    <w:lvl w:ilvl="0" w:tplc="FA8A3E6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9814B1C"/>
    <w:multiLevelType w:val="hybridMultilevel"/>
    <w:tmpl w:val="6C324F6E"/>
    <w:lvl w:ilvl="0" w:tplc="A25C1D6A">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FD6BFA"/>
    <w:multiLevelType w:val="hybridMultilevel"/>
    <w:tmpl w:val="980A1D54"/>
    <w:lvl w:ilvl="0" w:tplc="04090001">
      <w:start w:val="1"/>
      <w:numFmt w:val="bullet"/>
      <w:lvlText w:val=""/>
      <w:lvlJc w:val="left"/>
      <w:pPr>
        <w:ind w:left="1440" w:hanging="360"/>
      </w:pPr>
      <w:rPr>
        <w:rFonts w:ascii="Symbol" w:hAnsi="Symbol" w:hint="default"/>
      </w:rPr>
    </w:lvl>
    <w:lvl w:ilvl="1" w:tplc="838403AA">
      <w:numFmt w:val="bullet"/>
      <w:lvlText w:val="•"/>
      <w:lvlJc w:val="left"/>
      <w:pPr>
        <w:ind w:left="2160" w:hanging="360"/>
      </w:pPr>
      <w:rPr>
        <w:rFonts w:ascii="Calibri" w:eastAsia="Times New Roman" w:hAnsi="Calibri"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316F72"/>
    <w:multiLevelType w:val="hybridMultilevel"/>
    <w:tmpl w:val="82A2EE3E"/>
    <w:lvl w:ilvl="0" w:tplc="54E8A37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8A76915"/>
    <w:multiLevelType w:val="hybridMultilevel"/>
    <w:tmpl w:val="616C0BA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EA22D7"/>
    <w:multiLevelType w:val="hybridMultilevel"/>
    <w:tmpl w:val="6ADCEBE4"/>
    <w:lvl w:ilvl="0" w:tplc="2540718C">
      <w:start w:val="1"/>
      <w:numFmt w:val="lowerLetter"/>
      <w:lvlText w:val="(%1)"/>
      <w:lvlJc w:val="left"/>
      <w:pPr>
        <w:ind w:left="8280" w:hanging="360"/>
      </w:pPr>
      <w:rPr>
        <w:rFonts w:hint="default"/>
      </w:rPr>
    </w:lvl>
    <w:lvl w:ilvl="1" w:tplc="04090019">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1" w15:restartNumberingAfterBreak="0">
    <w:nsid w:val="4F177AAD"/>
    <w:multiLevelType w:val="hybridMultilevel"/>
    <w:tmpl w:val="05ECA5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0DF471F"/>
    <w:multiLevelType w:val="hybridMultilevel"/>
    <w:tmpl w:val="45948A74"/>
    <w:lvl w:ilvl="0" w:tplc="A0F2D0E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61B22907"/>
    <w:multiLevelType w:val="hybridMultilevel"/>
    <w:tmpl w:val="A41E84FE"/>
    <w:lvl w:ilvl="0" w:tplc="9F6A2BEC">
      <w:start w:val="1"/>
      <w:numFmt w:val="lowerLetter"/>
      <w:lvlText w:val="%1)"/>
      <w:lvlJc w:val="left"/>
      <w:pPr>
        <w:ind w:left="2160" w:hanging="360"/>
      </w:pPr>
      <w:rPr>
        <w:rFonts w:hint="default"/>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56642B3"/>
    <w:multiLevelType w:val="hybridMultilevel"/>
    <w:tmpl w:val="AA8401B6"/>
    <w:lvl w:ilvl="0" w:tplc="B3AECA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6D37853"/>
    <w:multiLevelType w:val="hybridMultilevel"/>
    <w:tmpl w:val="DB6A2542"/>
    <w:lvl w:ilvl="0" w:tplc="F0C8CE7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DD26CCD"/>
    <w:multiLevelType w:val="hybridMultilevel"/>
    <w:tmpl w:val="E7ECEB9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5E31AA"/>
    <w:multiLevelType w:val="hybridMultilevel"/>
    <w:tmpl w:val="2D5458A8"/>
    <w:lvl w:ilvl="0" w:tplc="1F30C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8951BF"/>
    <w:multiLevelType w:val="hybridMultilevel"/>
    <w:tmpl w:val="C0D2B310"/>
    <w:lvl w:ilvl="0" w:tplc="8ECEFA5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749D786F"/>
    <w:multiLevelType w:val="multilevel"/>
    <w:tmpl w:val="292618D0"/>
    <w:lvl w:ilvl="0">
      <w:start w:val="1"/>
      <w:numFmt w:val="decimal"/>
      <w:pStyle w:val="ListParagraph"/>
      <w:lvlText w:val="%1."/>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0" w15:restartNumberingAfterBreak="0">
    <w:nsid w:val="755C2EE3"/>
    <w:multiLevelType w:val="hybridMultilevel"/>
    <w:tmpl w:val="4BE05A4A"/>
    <w:lvl w:ilvl="0" w:tplc="E9A4F0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946501B"/>
    <w:multiLevelType w:val="hybridMultilevel"/>
    <w:tmpl w:val="A7CA68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B302FD0"/>
    <w:multiLevelType w:val="hybridMultilevel"/>
    <w:tmpl w:val="E0B8978E"/>
    <w:lvl w:ilvl="0" w:tplc="04090001">
      <w:start w:val="1"/>
      <w:numFmt w:val="bullet"/>
      <w:lvlText w:val=""/>
      <w:lvlJc w:val="left"/>
      <w:pPr>
        <w:ind w:left="2517" w:hanging="360"/>
      </w:pPr>
      <w:rPr>
        <w:rFonts w:ascii="Symbol" w:hAnsi="Symbol"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33" w15:restartNumberingAfterBreak="0">
    <w:nsid w:val="7D4C1C91"/>
    <w:multiLevelType w:val="hybridMultilevel"/>
    <w:tmpl w:val="37564954"/>
    <w:lvl w:ilvl="0" w:tplc="A0F2D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3720E"/>
    <w:multiLevelType w:val="hybridMultilevel"/>
    <w:tmpl w:val="8F8A43D4"/>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F523FB5"/>
    <w:multiLevelType w:val="hybridMultilevel"/>
    <w:tmpl w:val="9486704E"/>
    <w:lvl w:ilvl="0" w:tplc="EDE280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9"/>
  </w:num>
  <w:num w:numId="2">
    <w:abstractNumId w:val="1"/>
  </w:num>
  <w:num w:numId="3">
    <w:abstractNumId w:val="3"/>
  </w:num>
  <w:num w:numId="4">
    <w:abstractNumId w:val="7"/>
  </w:num>
  <w:num w:numId="5">
    <w:abstractNumId w:val="9"/>
  </w:num>
  <w:num w:numId="6">
    <w:abstractNumId w:val="34"/>
  </w:num>
  <w:num w:numId="7">
    <w:abstractNumId w:val="21"/>
  </w:num>
  <w:num w:numId="8">
    <w:abstractNumId w:val="26"/>
  </w:num>
  <w:num w:numId="9">
    <w:abstractNumId w:val="10"/>
  </w:num>
  <w:num w:numId="10">
    <w:abstractNumId w:val="4"/>
  </w:num>
  <w:num w:numId="11">
    <w:abstractNumId w:val="33"/>
  </w:num>
  <w:num w:numId="12">
    <w:abstractNumId w:val="22"/>
  </w:num>
  <w:num w:numId="13">
    <w:abstractNumId w:val="24"/>
  </w:num>
  <w:num w:numId="14">
    <w:abstractNumId w:val="18"/>
  </w:num>
  <w:num w:numId="15">
    <w:abstractNumId w:val="35"/>
  </w:num>
  <w:num w:numId="16">
    <w:abstractNumId w:val="25"/>
  </w:num>
  <w:num w:numId="17">
    <w:abstractNumId w:val="14"/>
  </w:num>
  <w:num w:numId="18">
    <w:abstractNumId w:val="15"/>
  </w:num>
  <w:num w:numId="19">
    <w:abstractNumId w:val="2"/>
  </w:num>
  <w:num w:numId="20">
    <w:abstractNumId w:val="28"/>
  </w:num>
  <w:num w:numId="21">
    <w:abstractNumId w:val="20"/>
  </w:num>
  <w:num w:numId="22">
    <w:abstractNumId w:val="17"/>
  </w:num>
  <w:num w:numId="23">
    <w:abstractNumId w:val="29"/>
  </w:num>
  <w:num w:numId="24">
    <w:abstractNumId w:val="29"/>
  </w:num>
  <w:num w:numId="25">
    <w:abstractNumId w:val="29"/>
  </w:num>
  <w:num w:numId="26">
    <w:abstractNumId w:val="0"/>
  </w:num>
  <w:num w:numId="27">
    <w:abstractNumId w:val="13"/>
  </w:num>
  <w:num w:numId="28">
    <w:abstractNumId w:val="23"/>
  </w:num>
  <w:num w:numId="29">
    <w:abstractNumId w:val="8"/>
  </w:num>
  <w:num w:numId="30">
    <w:abstractNumId w:val="11"/>
  </w:num>
  <w:num w:numId="31">
    <w:abstractNumId w:val="29"/>
  </w:num>
  <w:num w:numId="32">
    <w:abstractNumId w:val="29"/>
  </w:num>
  <w:num w:numId="33">
    <w:abstractNumId w:val="29"/>
  </w:num>
  <w:num w:numId="34">
    <w:abstractNumId w:val="19"/>
  </w:num>
  <w:num w:numId="35">
    <w:abstractNumId w:val="5"/>
  </w:num>
  <w:num w:numId="36">
    <w:abstractNumId w:val="31"/>
  </w:num>
  <w:num w:numId="37">
    <w:abstractNumId w:val="30"/>
  </w:num>
  <w:num w:numId="38">
    <w:abstractNumId w:val="32"/>
  </w:num>
  <w:num w:numId="39">
    <w:abstractNumId w:val="27"/>
  </w:num>
  <w:num w:numId="40">
    <w:abstractNumId w:val="6"/>
  </w:num>
  <w:num w:numId="41">
    <w:abstractNumId w:val="12"/>
  </w:num>
  <w:num w:numId="4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4E"/>
    <w:rsid w:val="00003F1F"/>
    <w:rsid w:val="0000534B"/>
    <w:rsid w:val="00006161"/>
    <w:rsid w:val="0000750F"/>
    <w:rsid w:val="0000774B"/>
    <w:rsid w:val="0001352E"/>
    <w:rsid w:val="00013E03"/>
    <w:rsid w:val="00014E19"/>
    <w:rsid w:val="0001564E"/>
    <w:rsid w:val="00017361"/>
    <w:rsid w:val="00022C17"/>
    <w:rsid w:val="000244D3"/>
    <w:rsid w:val="00024B13"/>
    <w:rsid w:val="00024E78"/>
    <w:rsid w:val="000259B6"/>
    <w:rsid w:val="00033C1B"/>
    <w:rsid w:val="0003626E"/>
    <w:rsid w:val="000404B2"/>
    <w:rsid w:val="0004193E"/>
    <w:rsid w:val="00042923"/>
    <w:rsid w:val="00044440"/>
    <w:rsid w:val="000529D6"/>
    <w:rsid w:val="00060C3A"/>
    <w:rsid w:val="00064C6F"/>
    <w:rsid w:val="00064F80"/>
    <w:rsid w:val="0006659C"/>
    <w:rsid w:val="00066EB8"/>
    <w:rsid w:val="00067BFE"/>
    <w:rsid w:val="00071DCF"/>
    <w:rsid w:val="00075A92"/>
    <w:rsid w:val="000777E7"/>
    <w:rsid w:val="00082421"/>
    <w:rsid w:val="00083A68"/>
    <w:rsid w:val="00090A54"/>
    <w:rsid w:val="00091EE0"/>
    <w:rsid w:val="00094B00"/>
    <w:rsid w:val="0009520E"/>
    <w:rsid w:val="00095EE5"/>
    <w:rsid w:val="000A1397"/>
    <w:rsid w:val="000A1826"/>
    <w:rsid w:val="000A1C03"/>
    <w:rsid w:val="000A27C7"/>
    <w:rsid w:val="000B03CD"/>
    <w:rsid w:val="000B194C"/>
    <w:rsid w:val="000B23AA"/>
    <w:rsid w:val="000B572D"/>
    <w:rsid w:val="000B7E87"/>
    <w:rsid w:val="000C48ED"/>
    <w:rsid w:val="000C6C82"/>
    <w:rsid w:val="000D7E61"/>
    <w:rsid w:val="000E123D"/>
    <w:rsid w:val="000E18EA"/>
    <w:rsid w:val="000E22F3"/>
    <w:rsid w:val="000E391F"/>
    <w:rsid w:val="000E7573"/>
    <w:rsid w:val="00103C63"/>
    <w:rsid w:val="00104E98"/>
    <w:rsid w:val="001060B9"/>
    <w:rsid w:val="00107609"/>
    <w:rsid w:val="00111167"/>
    <w:rsid w:val="001111E2"/>
    <w:rsid w:val="00114E06"/>
    <w:rsid w:val="00116B43"/>
    <w:rsid w:val="0011747F"/>
    <w:rsid w:val="0012147C"/>
    <w:rsid w:val="001236E7"/>
    <w:rsid w:val="001278DC"/>
    <w:rsid w:val="0013002E"/>
    <w:rsid w:val="001315CF"/>
    <w:rsid w:val="0013537F"/>
    <w:rsid w:val="001416EA"/>
    <w:rsid w:val="00144EE6"/>
    <w:rsid w:val="00146A3C"/>
    <w:rsid w:val="00150937"/>
    <w:rsid w:val="00151914"/>
    <w:rsid w:val="00152C57"/>
    <w:rsid w:val="001540D1"/>
    <w:rsid w:val="001562EE"/>
    <w:rsid w:val="0016152A"/>
    <w:rsid w:val="00164DF0"/>
    <w:rsid w:val="0017247A"/>
    <w:rsid w:val="00172710"/>
    <w:rsid w:val="00172D0A"/>
    <w:rsid w:val="001730EE"/>
    <w:rsid w:val="00173C61"/>
    <w:rsid w:val="0017455F"/>
    <w:rsid w:val="00174ABF"/>
    <w:rsid w:val="0017582B"/>
    <w:rsid w:val="001765F6"/>
    <w:rsid w:val="001770E8"/>
    <w:rsid w:val="00177BDE"/>
    <w:rsid w:val="00180732"/>
    <w:rsid w:val="00181509"/>
    <w:rsid w:val="0018272E"/>
    <w:rsid w:val="001828B2"/>
    <w:rsid w:val="0018589B"/>
    <w:rsid w:val="00192148"/>
    <w:rsid w:val="00193A69"/>
    <w:rsid w:val="001941F2"/>
    <w:rsid w:val="0019541B"/>
    <w:rsid w:val="00196F8E"/>
    <w:rsid w:val="001A1AC1"/>
    <w:rsid w:val="001A2F8A"/>
    <w:rsid w:val="001A3C13"/>
    <w:rsid w:val="001A778E"/>
    <w:rsid w:val="001B14D7"/>
    <w:rsid w:val="001B409C"/>
    <w:rsid w:val="001B72D9"/>
    <w:rsid w:val="001B7E5F"/>
    <w:rsid w:val="001C30E4"/>
    <w:rsid w:val="001C3851"/>
    <w:rsid w:val="001C42F5"/>
    <w:rsid w:val="001C44C5"/>
    <w:rsid w:val="001C4719"/>
    <w:rsid w:val="001C558B"/>
    <w:rsid w:val="001D10A9"/>
    <w:rsid w:val="001D1E43"/>
    <w:rsid w:val="001D2852"/>
    <w:rsid w:val="001D4822"/>
    <w:rsid w:val="001D5B36"/>
    <w:rsid w:val="001E11D0"/>
    <w:rsid w:val="001E1FEE"/>
    <w:rsid w:val="001E28E8"/>
    <w:rsid w:val="001E3118"/>
    <w:rsid w:val="001E4E24"/>
    <w:rsid w:val="001E6A5C"/>
    <w:rsid w:val="001F1B73"/>
    <w:rsid w:val="001F2317"/>
    <w:rsid w:val="001F2E84"/>
    <w:rsid w:val="001F7F49"/>
    <w:rsid w:val="002010EA"/>
    <w:rsid w:val="00201A3C"/>
    <w:rsid w:val="00204C32"/>
    <w:rsid w:val="00207BCA"/>
    <w:rsid w:val="0021155E"/>
    <w:rsid w:val="002231CF"/>
    <w:rsid w:val="00224568"/>
    <w:rsid w:val="002263BF"/>
    <w:rsid w:val="00226D99"/>
    <w:rsid w:val="00227682"/>
    <w:rsid w:val="00231045"/>
    <w:rsid w:val="0023306C"/>
    <w:rsid w:val="00233B4D"/>
    <w:rsid w:val="00234FD6"/>
    <w:rsid w:val="00236F11"/>
    <w:rsid w:val="002370F4"/>
    <w:rsid w:val="0024295E"/>
    <w:rsid w:val="00243696"/>
    <w:rsid w:val="00243BE6"/>
    <w:rsid w:val="00245222"/>
    <w:rsid w:val="00247693"/>
    <w:rsid w:val="002503CD"/>
    <w:rsid w:val="00252D81"/>
    <w:rsid w:val="0025365F"/>
    <w:rsid w:val="00253C56"/>
    <w:rsid w:val="00255555"/>
    <w:rsid w:val="00260925"/>
    <w:rsid w:val="00262486"/>
    <w:rsid w:val="00262822"/>
    <w:rsid w:val="0026418F"/>
    <w:rsid w:val="00264393"/>
    <w:rsid w:val="00264882"/>
    <w:rsid w:val="00264C9F"/>
    <w:rsid w:val="00265C65"/>
    <w:rsid w:val="00266997"/>
    <w:rsid w:val="002743CE"/>
    <w:rsid w:val="00274809"/>
    <w:rsid w:val="002760F9"/>
    <w:rsid w:val="0027698C"/>
    <w:rsid w:val="00281361"/>
    <w:rsid w:val="002846BE"/>
    <w:rsid w:val="00284AAB"/>
    <w:rsid w:val="00286B9D"/>
    <w:rsid w:val="00291F5D"/>
    <w:rsid w:val="0029219B"/>
    <w:rsid w:val="002921C8"/>
    <w:rsid w:val="00292694"/>
    <w:rsid w:val="00293DDF"/>
    <w:rsid w:val="00295AA8"/>
    <w:rsid w:val="002A1743"/>
    <w:rsid w:val="002A2EF0"/>
    <w:rsid w:val="002A3BE5"/>
    <w:rsid w:val="002A4A8A"/>
    <w:rsid w:val="002A4CF7"/>
    <w:rsid w:val="002A4D96"/>
    <w:rsid w:val="002B0A1C"/>
    <w:rsid w:val="002B106D"/>
    <w:rsid w:val="002B2F3F"/>
    <w:rsid w:val="002B34BB"/>
    <w:rsid w:val="002B37BB"/>
    <w:rsid w:val="002C35C0"/>
    <w:rsid w:val="002D0F67"/>
    <w:rsid w:val="002D3574"/>
    <w:rsid w:val="002D480D"/>
    <w:rsid w:val="002D58E3"/>
    <w:rsid w:val="002D6BC6"/>
    <w:rsid w:val="002E159D"/>
    <w:rsid w:val="002E19EC"/>
    <w:rsid w:val="002E3839"/>
    <w:rsid w:val="002F237B"/>
    <w:rsid w:val="002F2522"/>
    <w:rsid w:val="002F3B1F"/>
    <w:rsid w:val="002F52E7"/>
    <w:rsid w:val="00300C98"/>
    <w:rsid w:val="00303D6E"/>
    <w:rsid w:val="00303FBA"/>
    <w:rsid w:val="00311A13"/>
    <w:rsid w:val="003125FC"/>
    <w:rsid w:val="00312A39"/>
    <w:rsid w:val="00312D43"/>
    <w:rsid w:val="00320726"/>
    <w:rsid w:val="0032436F"/>
    <w:rsid w:val="0033046D"/>
    <w:rsid w:val="00332A0E"/>
    <w:rsid w:val="003418A6"/>
    <w:rsid w:val="00341B0F"/>
    <w:rsid w:val="00342408"/>
    <w:rsid w:val="003453B6"/>
    <w:rsid w:val="00345BD9"/>
    <w:rsid w:val="0034729A"/>
    <w:rsid w:val="00347907"/>
    <w:rsid w:val="00347D2F"/>
    <w:rsid w:val="00350CAE"/>
    <w:rsid w:val="00353792"/>
    <w:rsid w:val="0035434C"/>
    <w:rsid w:val="0035663F"/>
    <w:rsid w:val="003602DA"/>
    <w:rsid w:val="003603C1"/>
    <w:rsid w:val="00360F61"/>
    <w:rsid w:val="00365492"/>
    <w:rsid w:val="00365809"/>
    <w:rsid w:val="00367DC0"/>
    <w:rsid w:val="003718FF"/>
    <w:rsid w:val="00372CA0"/>
    <w:rsid w:val="003757B5"/>
    <w:rsid w:val="003808AB"/>
    <w:rsid w:val="00380B10"/>
    <w:rsid w:val="00382CF8"/>
    <w:rsid w:val="00383F84"/>
    <w:rsid w:val="0038767B"/>
    <w:rsid w:val="00390EF3"/>
    <w:rsid w:val="00391670"/>
    <w:rsid w:val="00391719"/>
    <w:rsid w:val="003941D0"/>
    <w:rsid w:val="00397D3E"/>
    <w:rsid w:val="003A02C6"/>
    <w:rsid w:val="003A4FF9"/>
    <w:rsid w:val="003A7460"/>
    <w:rsid w:val="003B00C6"/>
    <w:rsid w:val="003B015F"/>
    <w:rsid w:val="003B0163"/>
    <w:rsid w:val="003B09AE"/>
    <w:rsid w:val="003B2C28"/>
    <w:rsid w:val="003B5578"/>
    <w:rsid w:val="003B58D0"/>
    <w:rsid w:val="003B5975"/>
    <w:rsid w:val="003C1283"/>
    <w:rsid w:val="003C13D9"/>
    <w:rsid w:val="003C3183"/>
    <w:rsid w:val="003C3397"/>
    <w:rsid w:val="003C34EE"/>
    <w:rsid w:val="003C64FC"/>
    <w:rsid w:val="003C6B00"/>
    <w:rsid w:val="003C78CC"/>
    <w:rsid w:val="003E3ECE"/>
    <w:rsid w:val="003E485A"/>
    <w:rsid w:val="003E769B"/>
    <w:rsid w:val="003F029C"/>
    <w:rsid w:val="003F0A3D"/>
    <w:rsid w:val="003F0AA3"/>
    <w:rsid w:val="003F336F"/>
    <w:rsid w:val="003F3F9F"/>
    <w:rsid w:val="003F5066"/>
    <w:rsid w:val="003F7040"/>
    <w:rsid w:val="003F7479"/>
    <w:rsid w:val="00400808"/>
    <w:rsid w:val="004019E6"/>
    <w:rsid w:val="00404A96"/>
    <w:rsid w:val="004061A2"/>
    <w:rsid w:val="00411C39"/>
    <w:rsid w:val="0041281D"/>
    <w:rsid w:val="00414F80"/>
    <w:rsid w:val="004167C8"/>
    <w:rsid w:val="004170E3"/>
    <w:rsid w:val="0042327D"/>
    <w:rsid w:val="004244B2"/>
    <w:rsid w:val="00424BE5"/>
    <w:rsid w:val="004255DA"/>
    <w:rsid w:val="004279CC"/>
    <w:rsid w:val="00434310"/>
    <w:rsid w:val="004401C9"/>
    <w:rsid w:val="00441173"/>
    <w:rsid w:val="00441935"/>
    <w:rsid w:val="0044223C"/>
    <w:rsid w:val="00443505"/>
    <w:rsid w:val="00444D34"/>
    <w:rsid w:val="00445810"/>
    <w:rsid w:val="00446EDF"/>
    <w:rsid w:val="004509C9"/>
    <w:rsid w:val="00451619"/>
    <w:rsid w:val="00451C7E"/>
    <w:rsid w:val="00452D07"/>
    <w:rsid w:val="00453E0B"/>
    <w:rsid w:val="00453ED6"/>
    <w:rsid w:val="0045578B"/>
    <w:rsid w:val="0046028E"/>
    <w:rsid w:val="00464176"/>
    <w:rsid w:val="0046753E"/>
    <w:rsid w:val="00471045"/>
    <w:rsid w:val="004727E8"/>
    <w:rsid w:val="00473D0C"/>
    <w:rsid w:val="00474C8B"/>
    <w:rsid w:val="00475BB5"/>
    <w:rsid w:val="00475D5B"/>
    <w:rsid w:val="00476D2F"/>
    <w:rsid w:val="0047751F"/>
    <w:rsid w:val="0048384A"/>
    <w:rsid w:val="00485D98"/>
    <w:rsid w:val="00490421"/>
    <w:rsid w:val="00491F82"/>
    <w:rsid w:val="004965CE"/>
    <w:rsid w:val="00496C71"/>
    <w:rsid w:val="004A262C"/>
    <w:rsid w:val="004A55BB"/>
    <w:rsid w:val="004A7349"/>
    <w:rsid w:val="004A7CDD"/>
    <w:rsid w:val="004B0498"/>
    <w:rsid w:val="004B1AD0"/>
    <w:rsid w:val="004B5C84"/>
    <w:rsid w:val="004D1331"/>
    <w:rsid w:val="004D5A39"/>
    <w:rsid w:val="004E3CD0"/>
    <w:rsid w:val="004E7BBF"/>
    <w:rsid w:val="004F22A5"/>
    <w:rsid w:val="00505F7A"/>
    <w:rsid w:val="00507C9B"/>
    <w:rsid w:val="00517CB2"/>
    <w:rsid w:val="00522A85"/>
    <w:rsid w:val="005306CB"/>
    <w:rsid w:val="0053160C"/>
    <w:rsid w:val="00531CB7"/>
    <w:rsid w:val="00533BB5"/>
    <w:rsid w:val="00536CD7"/>
    <w:rsid w:val="00542EFD"/>
    <w:rsid w:val="0054345A"/>
    <w:rsid w:val="00552F34"/>
    <w:rsid w:val="005541A0"/>
    <w:rsid w:val="00554889"/>
    <w:rsid w:val="00556973"/>
    <w:rsid w:val="00557DD7"/>
    <w:rsid w:val="005613BA"/>
    <w:rsid w:val="00562FD3"/>
    <w:rsid w:val="00563542"/>
    <w:rsid w:val="0056426D"/>
    <w:rsid w:val="00570569"/>
    <w:rsid w:val="005719C6"/>
    <w:rsid w:val="00571B50"/>
    <w:rsid w:val="00572CBA"/>
    <w:rsid w:val="0057689E"/>
    <w:rsid w:val="00576F4B"/>
    <w:rsid w:val="0057709E"/>
    <w:rsid w:val="00580C6E"/>
    <w:rsid w:val="00581E02"/>
    <w:rsid w:val="00583295"/>
    <w:rsid w:val="005836FB"/>
    <w:rsid w:val="0058545D"/>
    <w:rsid w:val="005854C3"/>
    <w:rsid w:val="00585735"/>
    <w:rsid w:val="00586FE0"/>
    <w:rsid w:val="0058759A"/>
    <w:rsid w:val="00590A9D"/>
    <w:rsid w:val="00591900"/>
    <w:rsid w:val="0059264A"/>
    <w:rsid w:val="0059267A"/>
    <w:rsid w:val="0059277E"/>
    <w:rsid w:val="00593068"/>
    <w:rsid w:val="00594FCA"/>
    <w:rsid w:val="00596F8F"/>
    <w:rsid w:val="005A5B4E"/>
    <w:rsid w:val="005B0054"/>
    <w:rsid w:val="005B0DAF"/>
    <w:rsid w:val="005B1387"/>
    <w:rsid w:val="005B2568"/>
    <w:rsid w:val="005B5400"/>
    <w:rsid w:val="005B5B4B"/>
    <w:rsid w:val="005C1779"/>
    <w:rsid w:val="005C23B6"/>
    <w:rsid w:val="005C2875"/>
    <w:rsid w:val="005C28E5"/>
    <w:rsid w:val="005C5346"/>
    <w:rsid w:val="005C58AB"/>
    <w:rsid w:val="005C70DD"/>
    <w:rsid w:val="005C7BAA"/>
    <w:rsid w:val="005D0B0E"/>
    <w:rsid w:val="005D0CC7"/>
    <w:rsid w:val="005D3C95"/>
    <w:rsid w:val="005D3DDE"/>
    <w:rsid w:val="005D5776"/>
    <w:rsid w:val="005D6901"/>
    <w:rsid w:val="005D7F3C"/>
    <w:rsid w:val="005E0EEE"/>
    <w:rsid w:val="005E2493"/>
    <w:rsid w:val="005E33C0"/>
    <w:rsid w:val="005E38A9"/>
    <w:rsid w:val="005E4F18"/>
    <w:rsid w:val="005F0D85"/>
    <w:rsid w:val="005F2825"/>
    <w:rsid w:val="005F33D1"/>
    <w:rsid w:val="005F3655"/>
    <w:rsid w:val="0060030B"/>
    <w:rsid w:val="006023A8"/>
    <w:rsid w:val="006057AC"/>
    <w:rsid w:val="006068FF"/>
    <w:rsid w:val="00611738"/>
    <w:rsid w:val="00612196"/>
    <w:rsid w:val="00612509"/>
    <w:rsid w:val="006133FA"/>
    <w:rsid w:val="006138EF"/>
    <w:rsid w:val="006253B8"/>
    <w:rsid w:val="006258E1"/>
    <w:rsid w:val="00625DB1"/>
    <w:rsid w:val="006278B9"/>
    <w:rsid w:val="00632384"/>
    <w:rsid w:val="006323B8"/>
    <w:rsid w:val="00633BF6"/>
    <w:rsid w:val="00634C7B"/>
    <w:rsid w:val="00634D6B"/>
    <w:rsid w:val="00635D4D"/>
    <w:rsid w:val="006373E4"/>
    <w:rsid w:val="00640F36"/>
    <w:rsid w:val="00641002"/>
    <w:rsid w:val="00641C79"/>
    <w:rsid w:val="00642CAF"/>
    <w:rsid w:val="0064306C"/>
    <w:rsid w:val="00646606"/>
    <w:rsid w:val="00647B36"/>
    <w:rsid w:val="0065518C"/>
    <w:rsid w:val="006559B6"/>
    <w:rsid w:val="00655DC1"/>
    <w:rsid w:val="00655F68"/>
    <w:rsid w:val="00657C5B"/>
    <w:rsid w:val="006605B2"/>
    <w:rsid w:val="00661736"/>
    <w:rsid w:val="00661E82"/>
    <w:rsid w:val="00665A3C"/>
    <w:rsid w:val="006703A4"/>
    <w:rsid w:val="00671055"/>
    <w:rsid w:val="00672017"/>
    <w:rsid w:val="006726E7"/>
    <w:rsid w:val="00672753"/>
    <w:rsid w:val="00672F12"/>
    <w:rsid w:val="00676252"/>
    <w:rsid w:val="00676740"/>
    <w:rsid w:val="006815AA"/>
    <w:rsid w:val="006824B6"/>
    <w:rsid w:val="00682639"/>
    <w:rsid w:val="00682DB9"/>
    <w:rsid w:val="00685076"/>
    <w:rsid w:val="00685389"/>
    <w:rsid w:val="006862A5"/>
    <w:rsid w:val="0069073D"/>
    <w:rsid w:val="006914FC"/>
    <w:rsid w:val="006940A2"/>
    <w:rsid w:val="006957FA"/>
    <w:rsid w:val="006958F9"/>
    <w:rsid w:val="00696868"/>
    <w:rsid w:val="00697198"/>
    <w:rsid w:val="00697E0B"/>
    <w:rsid w:val="00697F5F"/>
    <w:rsid w:val="006A2321"/>
    <w:rsid w:val="006A2ADA"/>
    <w:rsid w:val="006A6CB1"/>
    <w:rsid w:val="006A7387"/>
    <w:rsid w:val="006B0332"/>
    <w:rsid w:val="006B3218"/>
    <w:rsid w:val="006B6303"/>
    <w:rsid w:val="006B7185"/>
    <w:rsid w:val="006B7567"/>
    <w:rsid w:val="006C0954"/>
    <w:rsid w:val="006C4D0D"/>
    <w:rsid w:val="006C5DF8"/>
    <w:rsid w:val="006C7CB5"/>
    <w:rsid w:val="006D7F03"/>
    <w:rsid w:val="006E0DC2"/>
    <w:rsid w:val="006E1518"/>
    <w:rsid w:val="006E1E99"/>
    <w:rsid w:val="006E23CF"/>
    <w:rsid w:val="006E291E"/>
    <w:rsid w:val="006E3670"/>
    <w:rsid w:val="006E70B7"/>
    <w:rsid w:val="006E76B2"/>
    <w:rsid w:val="006F02FD"/>
    <w:rsid w:val="006F0475"/>
    <w:rsid w:val="007029AB"/>
    <w:rsid w:val="0070361C"/>
    <w:rsid w:val="00704488"/>
    <w:rsid w:val="00704BD2"/>
    <w:rsid w:val="00714C0D"/>
    <w:rsid w:val="007155F2"/>
    <w:rsid w:val="00716FC3"/>
    <w:rsid w:val="00720623"/>
    <w:rsid w:val="007211DC"/>
    <w:rsid w:val="00722A1F"/>
    <w:rsid w:val="007247FA"/>
    <w:rsid w:val="00724C3C"/>
    <w:rsid w:val="00725300"/>
    <w:rsid w:val="00726F38"/>
    <w:rsid w:val="0073013A"/>
    <w:rsid w:val="00731807"/>
    <w:rsid w:val="0073666D"/>
    <w:rsid w:val="00740DCF"/>
    <w:rsid w:val="007427D7"/>
    <w:rsid w:val="00742B2B"/>
    <w:rsid w:val="0074397D"/>
    <w:rsid w:val="00744142"/>
    <w:rsid w:val="00744B3A"/>
    <w:rsid w:val="007470BF"/>
    <w:rsid w:val="007503C7"/>
    <w:rsid w:val="007530CC"/>
    <w:rsid w:val="00760205"/>
    <w:rsid w:val="00761BC1"/>
    <w:rsid w:val="00761DC5"/>
    <w:rsid w:val="00762A47"/>
    <w:rsid w:val="0076354D"/>
    <w:rsid w:val="007653CD"/>
    <w:rsid w:val="007719F6"/>
    <w:rsid w:val="007770C0"/>
    <w:rsid w:val="00782D66"/>
    <w:rsid w:val="00784BC9"/>
    <w:rsid w:val="007866E8"/>
    <w:rsid w:val="00787497"/>
    <w:rsid w:val="00787985"/>
    <w:rsid w:val="00793EB7"/>
    <w:rsid w:val="0079605E"/>
    <w:rsid w:val="007A282B"/>
    <w:rsid w:val="007A2AF2"/>
    <w:rsid w:val="007A3020"/>
    <w:rsid w:val="007A55C0"/>
    <w:rsid w:val="007A6444"/>
    <w:rsid w:val="007B3B73"/>
    <w:rsid w:val="007B6739"/>
    <w:rsid w:val="007C24F4"/>
    <w:rsid w:val="007C744D"/>
    <w:rsid w:val="007C7773"/>
    <w:rsid w:val="007D6964"/>
    <w:rsid w:val="007D6A69"/>
    <w:rsid w:val="007E1D87"/>
    <w:rsid w:val="007E214D"/>
    <w:rsid w:val="007E62B1"/>
    <w:rsid w:val="007F2327"/>
    <w:rsid w:val="007F2B5C"/>
    <w:rsid w:val="007F4DE9"/>
    <w:rsid w:val="007F71CB"/>
    <w:rsid w:val="00800C99"/>
    <w:rsid w:val="0081049F"/>
    <w:rsid w:val="00810A90"/>
    <w:rsid w:val="00810D2E"/>
    <w:rsid w:val="00814592"/>
    <w:rsid w:val="008156CA"/>
    <w:rsid w:val="0081654B"/>
    <w:rsid w:val="00820C8E"/>
    <w:rsid w:val="00821AA1"/>
    <w:rsid w:val="00824DD3"/>
    <w:rsid w:val="00827929"/>
    <w:rsid w:val="00830F1E"/>
    <w:rsid w:val="00832B78"/>
    <w:rsid w:val="00836786"/>
    <w:rsid w:val="008376C9"/>
    <w:rsid w:val="008420BD"/>
    <w:rsid w:val="00846BDD"/>
    <w:rsid w:val="00846DBC"/>
    <w:rsid w:val="00846E8A"/>
    <w:rsid w:val="00847413"/>
    <w:rsid w:val="008510D9"/>
    <w:rsid w:val="00852345"/>
    <w:rsid w:val="008562AB"/>
    <w:rsid w:val="0085702E"/>
    <w:rsid w:val="008575A6"/>
    <w:rsid w:val="00861015"/>
    <w:rsid w:val="00861931"/>
    <w:rsid w:val="00862229"/>
    <w:rsid w:val="0086462D"/>
    <w:rsid w:val="008647F4"/>
    <w:rsid w:val="008708D1"/>
    <w:rsid w:val="008737C8"/>
    <w:rsid w:val="0087619F"/>
    <w:rsid w:val="00880FE4"/>
    <w:rsid w:val="00884609"/>
    <w:rsid w:val="00885B4B"/>
    <w:rsid w:val="00890D46"/>
    <w:rsid w:val="008912A9"/>
    <w:rsid w:val="008955C6"/>
    <w:rsid w:val="00895C2D"/>
    <w:rsid w:val="008963CF"/>
    <w:rsid w:val="00896455"/>
    <w:rsid w:val="008974D3"/>
    <w:rsid w:val="008A0ACE"/>
    <w:rsid w:val="008A3DF5"/>
    <w:rsid w:val="008A53EF"/>
    <w:rsid w:val="008B0246"/>
    <w:rsid w:val="008B60B9"/>
    <w:rsid w:val="008C0462"/>
    <w:rsid w:val="008C1143"/>
    <w:rsid w:val="008C1723"/>
    <w:rsid w:val="008C4A7B"/>
    <w:rsid w:val="008C4EB4"/>
    <w:rsid w:val="008C534A"/>
    <w:rsid w:val="008C72A6"/>
    <w:rsid w:val="008D1DA7"/>
    <w:rsid w:val="008D5AED"/>
    <w:rsid w:val="008D67F5"/>
    <w:rsid w:val="008D6A78"/>
    <w:rsid w:val="008E0FD4"/>
    <w:rsid w:val="008E1C65"/>
    <w:rsid w:val="008E2088"/>
    <w:rsid w:val="008E65CF"/>
    <w:rsid w:val="008E691D"/>
    <w:rsid w:val="008F014E"/>
    <w:rsid w:val="008F151F"/>
    <w:rsid w:val="008F2E82"/>
    <w:rsid w:val="008F3CF4"/>
    <w:rsid w:val="00902179"/>
    <w:rsid w:val="00904F06"/>
    <w:rsid w:val="009062DF"/>
    <w:rsid w:val="00911531"/>
    <w:rsid w:val="00914B65"/>
    <w:rsid w:val="009170F8"/>
    <w:rsid w:val="0092184F"/>
    <w:rsid w:val="00925FAA"/>
    <w:rsid w:val="00931036"/>
    <w:rsid w:val="0093127C"/>
    <w:rsid w:val="00932234"/>
    <w:rsid w:val="00934DF8"/>
    <w:rsid w:val="009360F0"/>
    <w:rsid w:val="009373F7"/>
    <w:rsid w:val="00941971"/>
    <w:rsid w:val="009441AB"/>
    <w:rsid w:val="00944D54"/>
    <w:rsid w:val="00945C0F"/>
    <w:rsid w:val="0095058C"/>
    <w:rsid w:val="00950B80"/>
    <w:rsid w:val="00953FFA"/>
    <w:rsid w:val="00954D16"/>
    <w:rsid w:val="00960085"/>
    <w:rsid w:val="0096129A"/>
    <w:rsid w:val="00965F26"/>
    <w:rsid w:val="0096684C"/>
    <w:rsid w:val="00972E43"/>
    <w:rsid w:val="00973DA0"/>
    <w:rsid w:val="009752D8"/>
    <w:rsid w:val="0097777D"/>
    <w:rsid w:val="00977AFE"/>
    <w:rsid w:val="00980351"/>
    <w:rsid w:val="00980528"/>
    <w:rsid w:val="009833F0"/>
    <w:rsid w:val="00985F12"/>
    <w:rsid w:val="00986602"/>
    <w:rsid w:val="00986882"/>
    <w:rsid w:val="00987C6A"/>
    <w:rsid w:val="00994611"/>
    <w:rsid w:val="0099510D"/>
    <w:rsid w:val="00995FD0"/>
    <w:rsid w:val="00996739"/>
    <w:rsid w:val="00997AE8"/>
    <w:rsid w:val="009A5292"/>
    <w:rsid w:val="009A58E5"/>
    <w:rsid w:val="009B1B0C"/>
    <w:rsid w:val="009B4337"/>
    <w:rsid w:val="009B4C9A"/>
    <w:rsid w:val="009B7251"/>
    <w:rsid w:val="009B7D97"/>
    <w:rsid w:val="009B7D98"/>
    <w:rsid w:val="009C583E"/>
    <w:rsid w:val="009C670D"/>
    <w:rsid w:val="009D12E6"/>
    <w:rsid w:val="009D4227"/>
    <w:rsid w:val="009D4646"/>
    <w:rsid w:val="009D55A4"/>
    <w:rsid w:val="009D619A"/>
    <w:rsid w:val="009D7252"/>
    <w:rsid w:val="009E0FE5"/>
    <w:rsid w:val="009E1608"/>
    <w:rsid w:val="009E25AD"/>
    <w:rsid w:val="009E28A8"/>
    <w:rsid w:val="009E303B"/>
    <w:rsid w:val="009E3D3A"/>
    <w:rsid w:val="009E44BB"/>
    <w:rsid w:val="009E5266"/>
    <w:rsid w:val="009E5D81"/>
    <w:rsid w:val="009E5F2A"/>
    <w:rsid w:val="009E7E35"/>
    <w:rsid w:val="009F0708"/>
    <w:rsid w:val="009F1C6E"/>
    <w:rsid w:val="009F488F"/>
    <w:rsid w:val="009F6325"/>
    <w:rsid w:val="009F7639"/>
    <w:rsid w:val="00A133C7"/>
    <w:rsid w:val="00A13B69"/>
    <w:rsid w:val="00A13CAA"/>
    <w:rsid w:val="00A17073"/>
    <w:rsid w:val="00A24F20"/>
    <w:rsid w:val="00A25796"/>
    <w:rsid w:val="00A257BB"/>
    <w:rsid w:val="00A26539"/>
    <w:rsid w:val="00A26E1A"/>
    <w:rsid w:val="00A31816"/>
    <w:rsid w:val="00A36B9D"/>
    <w:rsid w:val="00A41D79"/>
    <w:rsid w:val="00A43B3A"/>
    <w:rsid w:val="00A462F7"/>
    <w:rsid w:val="00A53A03"/>
    <w:rsid w:val="00A54346"/>
    <w:rsid w:val="00A54434"/>
    <w:rsid w:val="00A555E4"/>
    <w:rsid w:val="00A635FB"/>
    <w:rsid w:val="00A64036"/>
    <w:rsid w:val="00A648E9"/>
    <w:rsid w:val="00A65CB5"/>
    <w:rsid w:val="00A66BAC"/>
    <w:rsid w:val="00A70D82"/>
    <w:rsid w:val="00A71605"/>
    <w:rsid w:val="00A738F4"/>
    <w:rsid w:val="00A75121"/>
    <w:rsid w:val="00A76903"/>
    <w:rsid w:val="00A77958"/>
    <w:rsid w:val="00A810B4"/>
    <w:rsid w:val="00A860AA"/>
    <w:rsid w:val="00A87356"/>
    <w:rsid w:val="00A87D06"/>
    <w:rsid w:val="00A943D0"/>
    <w:rsid w:val="00A95188"/>
    <w:rsid w:val="00AA0752"/>
    <w:rsid w:val="00AA2FAC"/>
    <w:rsid w:val="00AA43AE"/>
    <w:rsid w:val="00AA63F9"/>
    <w:rsid w:val="00AB26D7"/>
    <w:rsid w:val="00AB37A8"/>
    <w:rsid w:val="00AC1660"/>
    <w:rsid w:val="00AC1776"/>
    <w:rsid w:val="00AC1CB7"/>
    <w:rsid w:val="00AC50C8"/>
    <w:rsid w:val="00AC6820"/>
    <w:rsid w:val="00AD3F73"/>
    <w:rsid w:val="00AD63AD"/>
    <w:rsid w:val="00AE1EC3"/>
    <w:rsid w:val="00AE384E"/>
    <w:rsid w:val="00AE51B0"/>
    <w:rsid w:val="00AE5E60"/>
    <w:rsid w:val="00AE71A2"/>
    <w:rsid w:val="00AE78D5"/>
    <w:rsid w:val="00AF12AF"/>
    <w:rsid w:val="00AF437C"/>
    <w:rsid w:val="00AF4420"/>
    <w:rsid w:val="00AF4828"/>
    <w:rsid w:val="00AF5C04"/>
    <w:rsid w:val="00B021A4"/>
    <w:rsid w:val="00B02307"/>
    <w:rsid w:val="00B078F5"/>
    <w:rsid w:val="00B1411E"/>
    <w:rsid w:val="00B176D9"/>
    <w:rsid w:val="00B20374"/>
    <w:rsid w:val="00B21483"/>
    <w:rsid w:val="00B25D88"/>
    <w:rsid w:val="00B25DAD"/>
    <w:rsid w:val="00B26CFE"/>
    <w:rsid w:val="00B271B6"/>
    <w:rsid w:val="00B276FF"/>
    <w:rsid w:val="00B31F65"/>
    <w:rsid w:val="00B33413"/>
    <w:rsid w:val="00B335E3"/>
    <w:rsid w:val="00B339A5"/>
    <w:rsid w:val="00B3639B"/>
    <w:rsid w:val="00B4095E"/>
    <w:rsid w:val="00B4170F"/>
    <w:rsid w:val="00B4267B"/>
    <w:rsid w:val="00B43187"/>
    <w:rsid w:val="00B461D0"/>
    <w:rsid w:val="00B469A0"/>
    <w:rsid w:val="00B47D68"/>
    <w:rsid w:val="00B5001C"/>
    <w:rsid w:val="00B5263E"/>
    <w:rsid w:val="00B5358C"/>
    <w:rsid w:val="00B55A92"/>
    <w:rsid w:val="00B5653C"/>
    <w:rsid w:val="00B56C72"/>
    <w:rsid w:val="00B60058"/>
    <w:rsid w:val="00B60806"/>
    <w:rsid w:val="00B60B24"/>
    <w:rsid w:val="00B60BD2"/>
    <w:rsid w:val="00B648AC"/>
    <w:rsid w:val="00B65834"/>
    <w:rsid w:val="00B67A0E"/>
    <w:rsid w:val="00B70FBA"/>
    <w:rsid w:val="00B72092"/>
    <w:rsid w:val="00B766D5"/>
    <w:rsid w:val="00B807FA"/>
    <w:rsid w:val="00B80D5E"/>
    <w:rsid w:val="00B81630"/>
    <w:rsid w:val="00B816C0"/>
    <w:rsid w:val="00B82688"/>
    <w:rsid w:val="00B83A46"/>
    <w:rsid w:val="00B85B7F"/>
    <w:rsid w:val="00B85FF7"/>
    <w:rsid w:val="00B86F51"/>
    <w:rsid w:val="00B8725F"/>
    <w:rsid w:val="00B90C15"/>
    <w:rsid w:val="00B93D68"/>
    <w:rsid w:val="00B94037"/>
    <w:rsid w:val="00B945BE"/>
    <w:rsid w:val="00B946DD"/>
    <w:rsid w:val="00B95903"/>
    <w:rsid w:val="00BA3F0D"/>
    <w:rsid w:val="00BB3552"/>
    <w:rsid w:val="00BB5059"/>
    <w:rsid w:val="00BB50D6"/>
    <w:rsid w:val="00BB7560"/>
    <w:rsid w:val="00BB7F38"/>
    <w:rsid w:val="00BC3EEB"/>
    <w:rsid w:val="00BC7200"/>
    <w:rsid w:val="00BD076F"/>
    <w:rsid w:val="00BD0DEF"/>
    <w:rsid w:val="00BD7F4D"/>
    <w:rsid w:val="00BE5177"/>
    <w:rsid w:val="00BE557D"/>
    <w:rsid w:val="00BE6801"/>
    <w:rsid w:val="00BF02C4"/>
    <w:rsid w:val="00C02AB1"/>
    <w:rsid w:val="00C0371B"/>
    <w:rsid w:val="00C060B3"/>
    <w:rsid w:val="00C07053"/>
    <w:rsid w:val="00C078C8"/>
    <w:rsid w:val="00C11004"/>
    <w:rsid w:val="00C11981"/>
    <w:rsid w:val="00C11F20"/>
    <w:rsid w:val="00C11F99"/>
    <w:rsid w:val="00C13C99"/>
    <w:rsid w:val="00C160CD"/>
    <w:rsid w:val="00C17C3C"/>
    <w:rsid w:val="00C20BB7"/>
    <w:rsid w:val="00C25F0B"/>
    <w:rsid w:val="00C3016A"/>
    <w:rsid w:val="00C379F0"/>
    <w:rsid w:val="00C40EFF"/>
    <w:rsid w:val="00C42ED3"/>
    <w:rsid w:val="00C44A36"/>
    <w:rsid w:val="00C47D9C"/>
    <w:rsid w:val="00C51164"/>
    <w:rsid w:val="00C51351"/>
    <w:rsid w:val="00C52E8D"/>
    <w:rsid w:val="00C55646"/>
    <w:rsid w:val="00C5615F"/>
    <w:rsid w:val="00C61BF2"/>
    <w:rsid w:val="00C6285F"/>
    <w:rsid w:val="00C63DA4"/>
    <w:rsid w:val="00C6451D"/>
    <w:rsid w:val="00C6475A"/>
    <w:rsid w:val="00C6476A"/>
    <w:rsid w:val="00C658D0"/>
    <w:rsid w:val="00C66BC3"/>
    <w:rsid w:val="00C67DA9"/>
    <w:rsid w:val="00C70676"/>
    <w:rsid w:val="00C80AE0"/>
    <w:rsid w:val="00C822FF"/>
    <w:rsid w:val="00C84205"/>
    <w:rsid w:val="00C84451"/>
    <w:rsid w:val="00C877BD"/>
    <w:rsid w:val="00C91D60"/>
    <w:rsid w:val="00C927BE"/>
    <w:rsid w:val="00C93FD8"/>
    <w:rsid w:val="00C94774"/>
    <w:rsid w:val="00C9567E"/>
    <w:rsid w:val="00CA1D1D"/>
    <w:rsid w:val="00CA2468"/>
    <w:rsid w:val="00CA4524"/>
    <w:rsid w:val="00CA6BAB"/>
    <w:rsid w:val="00CB0E15"/>
    <w:rsid w:val="00CB1596"/>
    <w:rsid w:val="00CB1EA1"/>
    <w:rsid w:val="00CB2CEB"/>
    <w:rsid w:val="00CC22AC"/>
    <w:rsid w:val="00CC5A20"/>
    <w:rsid w:val="00CD5E16"/>
    <w:rsid w:val="00CD7196"/>
    <w:rsid w:val="00CD71BA"/>
    <w:rsid w:val="00CE2A28"/>
    <w:rsid w:val="00CE2DF5"/>
    <w:rsid w:val="00CE3147"/>
    <w:rsid w:val="00CE4F03"/>
    <w:rsid w:val="00CE6B1C"/>
    <w:rsid w:val="00CF0D9C"/>
    <w:rsid w:val="00CF373C"/>
    <w:rsid w:val="00CF40D6"/>
    <w:rsid w:val="00CF41A9"/>
    <w:rsid w:val="00CF4300"/>
    <w:rsid w:val="00CF4A1F"/>
    <w:rsid w:val="00CF5500"/>
    <w:rsid w:val="00CF5CEF"/>
    <w:rsid w:val="00CF70BE"/>
    <w:rsid w:val="00D016EC"/>
    <w:rsid w:val="00D020E0"/>
    <w:rsid w:val="00D04034"/>
    <w:rsid w:val="00D05179"/>
    <w:rsid w:val="00D0550D"/>
    <w:rsid w:val="00D060C8"/>
    <w:rsid w:val="00D07176"/>
    <w:rsid w:val="00D078E6"/>
    <w:rsid w:val="00D122FB"/>
    <w:rsid w:val="00D162BF"/>
    <w:rsid w:val="00D1731D"/>
    <w:rsid w:val="00D26843"/>
    <w:rsid w:val="00D31C7A"/>
    <w:rsid w:val="00D36241"/>
    <w:rsid w:val="00D36A58"/>
    <w:rsid w:val="00D3707D"/>
    <w:rsid w:val="00D37958"/>
    <w:rsid w:val="00D37A57"/>
    <w:rsid w:val="00D45172"/>
    <w:rsid w:val="00D45C70"/>
    <w:rsid w:val="00D46341"/>
    <w:rsid w:val="00D513F2"/>
    <w:rsid w:val="00D5265F"/>
    <w:rsid w:val="00D53361"/>
    <w:rsid w:val="00D55360"/>
    <w:rsid w:val="00D56690"/>
    <w:rsid w:val="00D566A1"/>
    <w:rsid w:val="00D56CF4"/>
    <w:rsid w:val="00D60F49"/>
    <w:rsid w:val="00D61065"/>
    <w:rsid w:val="00D61220"/>
    <w:rsid w:val="00D61762"/>
    <w:rsid w:val="00D644FC"/>
    <w:rsid w:val="00D66693"/>
    <w:rsid w:val="00D73128"/>
    <w:rsid w:val="00D75DA4"/>
    <w:rsid w:val="00D76334"/>
    <w:rsid w:val="00D81E2E"/>
    <w:rsid w:val="00D853CC"/>
    <w:rsid w:val="00D933B8"/>
    <w:rsid w:val="00D93667"/>
    <w:rsid w:val="00D9367D"/>
    <w:rsid w:val="00D94EE2"/>
    <w:rsid w:val="00D96B8E"/>
    <w:rsid w:val="00DA1E8A"/>
    <w:rsid w:val="00DA4227"/>
    <w:rsid w:val="00DB0BDE"/>
    <w:rsid w:val="00DB1B7A"/>
    <w:rsid w:val="00DB1CE2"/>
    <w:rsid w:val="00DB2A9E"/>
    <w:rsid w:val="00DB3FE2"/>
    <w:rsid w:val="00DB5A17"/>
    <w:rsid w:val="00DB70A8"/>
    <w:rsid w:val="00DC07A1"/>
    <w:rsid w:val="00DC51FB"/>
    <w:rsid w:val="00DC6690"/>
    <w:rsid w:val="00DC6832"/>
    <w:rsid w:val="00DC74FD"/>
    <w:rsid w:val="00DD4E87"/>
    <w:rsid w:val="00DD6200"/>
    <w:rsid w:val="00DD7001"/>
    <w:rsid w:val="00DD7D2A"/>
    <w:rsid w:val="00DE3699"/>
    <w:rsid w:val="00DE387A"/>
    <w:rsid w:val="00DE54EF"/>
    <w:rsid w:val="00DE6709"/>
    <w:rsid w:val="00DE756B"/>
    <w:rsid w:val="00DF0635"/>
    <w:rsid w:val="00DF79BD"/>
    <w:rsid w:val="00E03AAA"/>
    <w:rsid w:val="00E06C6C"/>
    <w:rsid w:val="00E10BB6"/>
    <w:rsid w:val="00E11C00"/>
    <w:rsid w:val="00E127C3"/>
    <w:rsid w:val="00E12CA4"/>
    <w:rsid w:val="00E1553D"/>
    <w:rsid w:val="00E204F6"/>
    <w:rsid w:val="00E206AD"/>
    <w:rsid w:val="00E212AD"/>
    <w:rsid w:val="00E21689"/>
    <w:rsid w:val="00E218C3"/>
    <w:rsid w:val="00E21F5E"/>
    <w:rsid w:val="00E264A9"/>
    <w:rsid w:val="00E279BD"/>
    <w:rsid w:val="00E27A8D"/>
    <w:rsid w:val="00E301B4"/>
    <w:rsid w:val="00E328A3"/>
    <w:rsid w:val="00E34B1A"/>
    <w:rsid w:val="00E35900"/>
    <w:rsid w:val="00E36483"/>
    <w:rsid w:val="00E37FD1"/>
    <w:rsid w:val="00E41297"/>
    <w:rsid w:val="00E41A52"/>
    <w:rsid w:val="00E43C64"/>
    <w:rsid w:val="00E5305F"/>
    <w:rsid w:val="00E545BA"/>
    <w:rsid w:val="00E55583"/>
    <w:rsid w:val="00E5568C"/>
    <w:rsid w:val="00E557D6"/>
    <w:rsid w:val="00E55C68"/>
    <w:rsid w:val="00E615EC"/>
    <w:rsid w:val="00E628DE"/>
    <w:rsid w:val="00E63618"/>
    <w:rsid w:val="00E63F46"/>
    <w:rsid w:val="00E65140"/>
    <w:rsid w:val="00E66366"/>
    <w:rsid w:val="00E708A1"/>
    <w:rsid w:val="00E80538"/>
    <w:rsid w:val="00E812CA"/>
    <w:rsid w:val="00E81D29"/>
    <w:rsid w:val="00E835AF"/>
    <w:rsid w:val="00E8743C"/>
    <w:rsid w:val="00E90989"/>
    <w:rsid w:val="00E90DBA"/>
    <w:rsid w:val="00E91A08"/>
    <w:rsid w:val="00E9279E"/>
    <w:rsid w:val="00E943F6"/>
    <w:rsid w:val="00E9662F"/>
    <w:rsid w:val="00EA290A"/>
    <w:rsid w:val="00EA3305"/>
    <w:rsid w:val="00EA4998"/>
    <w:rsid w:val="00EA6C7B"/>
    <w:rsid w:val="00EB05FB"/>
    <w:rsid w:val="00EB5554"/>
    <w:rsid w:val="00EB6C1F"/>
    <w:rsid w:val="00EB70E3"/>
    <w:rsid w:val="00EC179B"/>
    <w:rsid w:val="00EC1EA4"/>
    <w:rsid w:val="00EC333A"/>
    <w:rsid w:val="00EC5115"/>
    <w:rsid w:val="00EC621E"/>
    <w:rsid w:val="00ED03B1"/>
    <w:rsid w:val="00ED1808"/>
    <w:rsid w:val="00ED290A"/>
    <w:rsid w:val="00ED3353"/>
    <w:rsid w:val="00ED58FC"/>
    <w:rsid w:val="00ED5BE4"/>
    <w:rsid w:val="00ED6DE7"/>
    <w:rsid w:val="00ED7A65"/>
    <w:rsid w:val="00EE33E6"/>
    <w:rsid w:val="00EE4981"/>
    <w:rsid w:val="00EE670E"/>
    <w:rsid w:val="00EE6EDC"/>
    <w:rsid w:val="00EE75C5"/>
    <w:rsid w:val="00EE7B86"/>
    <w:rsid w:val="00EF0551"/>
    <w:rsid w:val="00EF0712"/>
    <w:rsid w:val="00EF1DF9"/>
    <w:rsid w:val="00EF5938"/>
    <w:rsid w:val="00EF685A"/>
    <w:rsid w:val="00EF7603"/>
    <w:rsid w:val="00F0204E"/>
    <w:rsid w:val="00F02DF9"/>
    <w:rsid w:val="00F05C9F"/>
    <w:rsid w:val="00F05E2A"/>
    <w:rsid w:val="00F06FE9"/>
    <w:rsid w:val="00F10AA3"/>
    <w:rsid w:val="00F13494"/>
    <w:rsid w:val="00F144E0"/>
    <w:rsid w:val="00F15E41"/>
    <w:rsid w:val="00F16B99"/>
    <w:rsid w:val="00F17D7F"/>
    <w:rsid w:val="00F20385"/>
    <w:rsid w:val="00F26180"/>
    <w:rsid w:val="00F27706"/>
    <w:rsid w:val="00F302DA"/>
    <w:rsid w:val="00F31E29"/>
    <w:rsid w:val="00F32011"/>
    <w:rsid w:val="00F347AF"/>
    <w:rsid w:val="00F34E36"/>
    <w:rsid w:val="00F364FE"/>
    <w:rsid w:val="00F36F2B"/>
    <w:rsid w:val="00F44973"/>
    <w:rsid w:val="00F46F16"/>
    <w:rsid w:val="00F47F48"/>
    <w:rsid w:val="00F50D0A"/>
    <w:rsid w:val="00F5162D"/>
    <w:rsid w:val="00F5279E"/>
    <w:rsid w:val="00F527FE"/>
    <w:rsid w:val="00F5502A"/>
    <w:rsid w:val="00F5677F"/>
    <w:rsid w:val="00F5727A"/>
    <w:rsid w:val="00F61F5E"/>
    <w:rsid w:val="00F62F13"/>
    <w:rsid w:val="00F639CB"/>
    <w:rsid w:val="00F6530B"/>
    <w:rsid w:val="00F7157B"/>
    <w:rsid w:val="00F74CEA"/>
    <w:rsid w:val="00F86599"/>
    <w:rsid w:val="00F86994"/>
    <w:rsid w:val="00F91AFF"/>
    <w:rsid w:val="00F91D87"/>
    <w:rsid w:val="00F95742"/>
    <w:rsid w:val="00FA2969"/>
    <w:rsid w:val="00FA7856"/>
    <w:rsid w:val="00FA7A25"/>
    <w:rsid w:val="00FA7ECE"/>
    <w:rsid w:val="00FB0AFD"/>
    <w:rsid w:val="00FB20D4"/>
    <w:rsid w:val="00FB21F8"/>
    <w:rsid w:val="00FB2690"/>
    <w:rsid w:val="00FB3354"/>
    <w:rsid w:val="00FB51C2"/>
    <w:rsid w:val="00FB5A85"/>
    <w:rsid w:val="00FC03D2"/>
    <w:rsid w:val="00FC2573"/>
    <w:rsid w:val="00FC4253"/>
    <w:rsid w:val="00FC7D29"/>
    <w:rsid w:val="00FD2C57"/>
    <w:rsid w:val="00FD4473"/>
    <w:rsid w:val="00FD660D"/>
    <w:rsid w:val="00FD79A9"/>
    <w:rsid w:val="00FE0E23"/>
    <w:rsid w:val="00FE2149"/>
    <w:rsid w:val="00FE29BD"/>
    <w:rsid w:val="00FE4346"/>
    <w:rsid w:val="00FE4852"/>
    <w:rsid w:val="00FF18F2"/>
    <w:rsid w:val="00FF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DB79536"/>
  <w15:docId w15:val="{F7E8D231-8F49-417D-B81C-0E45055A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70F"/>
    <w:pPr>
      <w:spacing w:after="240" w:line="240" w:lineRule="auto"/>
      <w:ind w:left="720"/>
      <w:jc w:val="both"/>
    </w:pPr>
    <w:rPr>
      <w:rFonts w:ascii="Arial" w:hAnsi="Arial"/>
      <w:sz w:val="24"/>
    </w:rPr>
  </w:style>
  <w:style w:type="paragraph" w:styleId="Heading1">
    <w:name w:val="heading 1"/>
    <w:basedOn w:val="Normal"/>
    <w:next w:val="Normal"/>
    <w:link w:val="Heading1Char"/>
    <w:uiPriority w:val="9"/>
    <w:qFormat/>
    <w:rsid w:val="00D55360"/>
    <w:pPr>
      <w:tabs>
        <w:tab w:val="left" w:pos="720"/>
      </w:tabs>
      <w:ind w:left="0"/>
      <w:outlineLvl w:val="0"/>
    </w:pPr>
    <w:rPr>
      <w:b/>
    </w:rPr>
  </w:style>
  <w:style w:type="paragraph" w:styleId="Heading2">
    <w:name w:val="heading 2"/>
    <w:basedOn w:val="Normal"/>
    <w:link w:val="Heading2Char"/>
    <w:uiPriority w:val="9"/>
    <w:qFormat/>
    <w:rsid w:val="0001564E"/>
    <w:pPr>
      <w:spacing w:before="100" w:beforeAutospacing="1" w:after="100" w:afterAutospacing="1"/>
      <w:outlineLvl w:val="1"/>
    </w:pPr>
    <w:rPr>
      <w:rFonts w:ascii="Verdana" w:eastAsia="Times New Roman" w:hAnsi="Verdana" w:cs="Times New Roman"/>
      <w:b/>
      <w:bCs/>
      <w:sz w:val="36"/>
      <w:szCs w:val="36"/>
    </w:rPr>
  </w:style>
  <w:style w:type="paragraph" w:styleId="Heading3">
    <w:name w:val="heading 3"/>
    <w:basedOn w:val="Normal"/>
    <w:link w:val="Heading3Char"/>
    <w:uiPriority w:val="9"/>
    <w:qFormat/>
    <w:rsid w:val="0001564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564E"/>
    <w:rPr>
      <w:rFonts w:ascii="Verdana" w:eastAsia="Times New Roman" w:hAnsi="Verdana" w:cs="Times New Roman"/>
      <w:b/>
      <w:bCs/>
      <w:sz w:val="36"/>
      <w:szCs w:val="36"/>
    </w:rPr>
  </w:style>
  <w:style w:type="character" w:customStyle="1" w:styleId="Heading3Char">
    <w:name w:val="Heading 3 Char"/>
    <w:basedOn w:val="DefaultParagraphFont"/>
    <w:link w:val="Heading3"/>
    <w:uiPriority w:val="9"/>
    <w:rsid w:val="0001564E"/>
    <w:rPr>
      <w:rFonts w:ascii="Times New Roman" w:eastAsia="Times New Roman" w:hAnsi="Times New Roman" w:cs="Times New Roman"/>
      <w:b/>
      <w:bCs/>
      <w:sz w:val="27"/>
      <w:szCs w:val="27"/>
    </w:rPr>
  </w:style>
  <w:style w:type="character" w:styleId="Hyperlink">
    <w:name w:val="Hyperlink"/>
    <w:basedOn w:val="DefaultParagraphFont"/>
    <w:unhideWhenUsed/>
    <w:rsid w:val="0001564E"/>
    <w:rPr>
      <w:color w:val="0000FF"/>
      <w:u w:val="single"/>
    </w:rPr>
  </w:style>
  <w:style w:type="paragraph" w:styleId="NormalWeb">
    <w:name w:val="Normal (Web)"/>
    <w:basedOn w:val="Normal"/>
    <w:unhideWhenUsed/>
    <w:rsid w:val="0001564E"/>
    <w:pPr>
      <w:spacing w:before="100" w:beforeAutospacing="1" w:after="100" w:afterAutospacing="1"/>
      <w:ind w:left="240" w:right="480"/>
    </w:pPr>
    <w:rPr>
      <w:rFonts w:ascii="Times New Roman" w:eastAsia="Times New Roman" w:hAnsi="Times New Roman" w:cs="Times New Roman"/>
      <w:szCs w:val="24"/>
    </w:rPr>
  </w:style>
  <w:style w:type="character" w:styleId="Emphasis">
    <w:name w:val="Emphasis"/>
    <w:basedOn w:val="DefaultParagraphFont"/>
    <w:uiPriority w:val="20"/>
    <w:qFormat/>
    <w:rsid w:val="0001564E"/>
    <w:rPr>
      <w:i/>
      <w:iCs/>
    </w:rPr>
  </w:style>
  <w:style w:type="paragraph" w:styleId="FootnoteText">
    <w:name w:val="footnote text"/>
    <w:basedOn w:val="Normal"/>
    <w:link w:val="FootnoteTextChar"/>
    <w:rsid w:val="0017247A"/>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7247A"/>
    <w:rPr>
      <w:rFonts w:ascii="Times New Roman" w:eastAsia="Times New Roman" w:hAnsi="Times New Roman" w:cs="Times New Roman"/>
      <w:sz w:val="20"/>
      <w:szCs w:val="20"/>
    </w:rPr>
  </w:style>
  <w:style w:type="character" w:styleId="FootnoteReference">
    <w:name w:val="footnote reference"/>
    <w:basedOn w:val="DefaultParagraphFont"/>
    <w:rsid w:val="0017247A"/>
    <w:rPr>
      <w:vertAlign w:val="superscript"/>
    </w:rPr>
  </w:style>
  <w:style w:type="paragraph" w:styleId="ListParagraph">
    <w:name w:val="List Paragraph"/>
    <w:basedOn w:val="Normal"/>
    <w:uiPriority w:val="34"/>
    <w:qFormat/>
    <w:rsid w:val="00F50D0A"/>
    <w:pPr>
      <w:numPr>
        <w:numId w:val="1"/>
      </w:numPr>
    </w:pPr>
  </w:style>
  <w:style w:type="paragraph" w:customStyle="1" w:styleId="bodytext">
    <w:name w:val="bodytext"/>
    <w:basedOn w:val="Normal"/>
    <w:rsid w:val="00911531"/>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911531"/>
    <w:rPr>
      <w:b/>
      <w:bCs/>
    </w:rPr>
  </w:style>
  <w:style w:type="paragraph" w:styleId="EndnoteText">
    <w:name w:val="endnote text"/>
    <w:basedOn w:val="Normal"/>
    <w:link w:val="EndnoteTextChar"/>
    <w:uiPriority w:val="99"/>
    <w:semiHidden/>
    <w:unhideWhenUsed/>
    <w:rsid w:val="00443505"/>
    <w:pPr>
      <w:spacing w:after="0"/>
    </w:pPr>
    <w:rPr>
      <w:sz w:val="20"/>
      <w:szCs w:val="20"/>
    </w:rPr>
  </w:style>
  <w:style w:type="character" w:customStyle="1" w:styleId="EndnoteTextChar">
    <w:name w:val="Endnote Text Char"/>
    <w:basedOn w:val="DefaultParagraphFont"/>
    <w:link w:val="EndnoteText"/>
    <w:uiPriority w:val="99"/>
    <w:semiHidden/>
    <w:rsid w:val="00443505"/>
    <w:rPr>
      <w:sz w:val="20"/>
      <w:szCs w:val="20"/>
    </w:rPr>
  </w:style>
  <w:style w:type="character" w:styleId="EndnoteReference">
    <w:name w:val="endnote reference"/>
    <w:basedOn w:val="DefaultParagraphFont"/>
    <w:uiPriority w:val="99"/>
    <w:semiHidden/>
    <w:unhideWhenUsed/>
    <w:rsid w:val="00443505"/>
    <w:rPr>
      <w:vertAlign w:val="superscript"/>
    </w:rPr>
  </w:style>
  <w:style w:type="character" w:styleId="CommentReference">
    <w:name w:val="annotation reference"/>
    <w:basedOn w:val="DefaultParagraphFont"/>
    <w:rsid w:val="00671055"/>
    <w:rPr>
      <w:sz w:val="16"/>
      <w:szCs w:val="16"/>
    </w:rPr>
  </w:style>
  <w:style w:type="paragraph" w:styleId="Header">
    <w:name w:val="header"/>
    <w:basedOn w:val="Normal"/>
    <w:link w:val="HeaderChar"/>
    <w:unhideWhenUsed/>
    <w:rsid w:val="007B3B73"/>
    <w:pPr>
      <w:tabs>
        <w:tab w:val="center" w:pos="4680"/>
        <w:tab w:val="right" w:pos="9360"/>
      </w:tabs>
      <w:spacing w:after="0"/>
    </w:pPr>
  </w:style>
  <w:style w:type="character" w:customStyle="1" w:styleId="HeaderChar">
    <w:name w:val="Header Char"/>
    <w:basedOn w:val="DefaultParagraphFont"/>
    <w:link w:val="Header"/>
    <w:uiPriority w:val="99"/>
    <w:semiHidden/>
    <w:rsid w:val="007B3B73"/>
  </w:style>
  <w:style w:type="paragraph" w:styleId="Footer">
    <w:name w:val="footer"/>
    <w:basedOn w:val="Normal"/>
    <w:link w:val="FooterChar"/>
    <w:unhideWhenUsed/>
    <w:rsid w:val="007B3B73"/>
    <w:pPr>
      <w:tabs>
        <w:tab w:val="center" w:pos="4680"/>
        <w:tab w:val="right" w:pos="9360"/>
      </w:tabs>
      <w:spacing w:after="0"/>
    </w:pPr>
  </w:style>
  <w:style w:type="character" w:customStyle="1" w:styleId="FooterChar">
    <w:name w:val="Footer Char"/>
    <w:basedOn w:val="DefaultParagraphFont"/>
    <w:link w:val="Footer"/>
    <w:uiPriority w:val="99"/>
    <w:rsid w:val="007B3B73"/>
  </w:style>
  <w:style w:type="paragraph" w:styleId="BalloonText">
    <w:name w:val="Balloon Text"/>
    <w:basedOn w:val="Normal"/>
    <w:link w:val="BalloonTextChar"/>
    <w:uiPriority w:val="99"/>
    <w:semiHidden/>
    <w:unhideWhenUsed/>
    <w:rsid w:val="00A70D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D82"/>
    <w:rPr>
      <w:rFonts w:ascii="Tahoma" w:hAnsi="Tahoma" w:cs="Tahoma"/>
      <w:sz w:val="16"/>
      <w:szCs w:val="16"/>
    </w:rPr>
  </w:style>
  <w:style w:type="paragraph" w:styleId="CommentText">
    <w:name w:val="annotation text"/>
    <w:basedOn w:val="Normal"/>
    <w:link w:val="CommentTextChar"/>
    <w:rsid w:val="00B90C1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90C15"/>
    <w:rPr>
      <w:rFonts w:ascii="Times New Roman" w:eastAsia="Times New Roman" w:hAnsi="Times New Roman" w:cs="Times New Roman"/>
      <w:sz w:val="20"/>
      <w:szCs w:val="20"/>
    </w:rPr>
  </w:style>
  <w:style w:type="table" w:styleId="TableGrid">
    <w:name w:val="Table Grid"/>
    <w:basedOn w:val="TableNormal"/>
    <w:uiPriority w:val="59"/>
    <w:rsid w:val="00F46F16"/>
    <w:pPr>
      <w:spacing w:after="0" w:line="240" w:lineRule="auto"/>
      <w:ind w:left="1080" w:hanging="360"/>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rsid w:val="00B4170F"/>
    <w:pPr>
      <w:spacing w:after="0"/>
      <w:ind w:left="1800" w:hanging="1080"/>
    </w:pPr>
    <w:rPr>
      <w:rFonts w:eastAsia="MS Mincho" w:cs="Arial"/>
      <w:szCs w:val="24"/>
    </w:rPr>
  </w:style>
  <w:style w:type="character" w:customStyle="1" w:styleId="BodyTextIndent2Char">
    <w:name w:val="Body Text Indent 2 Char"/>
    <w:basedOn w:val="DefaultParagraphFont"/>
    <w:link w:val="BodyTextIndent2"/>
    <w:rsid w:val="00B4170F"/>
    <w:rPr>
      <w:rFonts w:ascii="Arial" w:eastAsia="MS Mincho" w:hAnsi="Arial" w:cs="Arial"/>
      <w:sz w:val="24"/>
      <w:szCs w:val="24"/>
    </w:rPr>
  </w:style>
  <w:style w:type="character" w:styleId="PageNumber">
    <w:name w:val="page number"/>
    <w:basedOn w:val="DefaultParagraphFont"/>
    <w:rsid w:val="00F50D0A"/>
  </w:style>
  <w:style w:type="character" w:styleId="FollowedHyperlink">
    <w:name w:val="FollowedHyperlink"/>
    <w:basedOn w:val="DefaultParagraphFont"/>
    <w:uiPriority w:val="99"/>
    <w:semiHidden/>
    <w:unhideWhenUsed/>
    <w:rsid w:val="00C927B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64176"/>
    <w:pPr>
      <w:spacing w:after="24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464176"/>
    <w:rPr>
      <w:rFonts w:ascii="Arial" w:eastAsia="Times New Roman" w:hAnsi="Arial" w:cs="Times New Roman"/>
      <w:b/>
      <w:bCs/>
      <w:sz w:val="20"/>
      <w:szCs w:val="20"/>
    </w:rPr>
  </w:style>
  <w:style w:type="paragraph" w:styleId="BodyTextIndent">
    <w:name w:val="Body Text Indent"/>
    <w:basedOn w:val="Normal"/>
    <w:link w:val="BodyTextIndentChar"/>
    <w:uiPriority w:val="99"/>
    <w:semiHidden/>
    <w:unhideWhenUsed/>
    <w:rsid w:val="00EC1EA4"/>
    <w:pPr>
      <w:spacing w:after="120"/>
      <w:ind w:left="360"/>
    </w:pPr>
  </w:style>
  <w:style w:type="character" w:customStyle="1" w:styleId="BodyTextIndentChar">
    <w:name w:val="Body Text Indent Char"/>
    <w:basedOn w:val="DefaultParagraphFont"/>
    <w:link w:val="BodyTextIndent"/>
    <w:uiPriority w:val="99"/>
    <w:semiHidden/>
    <w:rsid w:val="00EC1EA4"/>
    <w:rPr>
      <w:rFonts w:ascii="Arial" w:hAnsi="Arial"/>
      <w:sz w:val="24"/>
    </w:rPr>
  </w:style>
  <w:style w:type="paragraph" w:styleId="Revision">
    <w:name w:val="Revision"/>
    <w:hidden/>
    <w:uiPriority w:val="99"/>
    <w:semiHidden/>
    <w:rsid w:val="00A860AA"/>
    <w:pPr>
      <w:spacing w:after="0" w:line="240" w:lineRule="auto"/>
    </w:pPr>
    <w:rPr>
      <w:rFonts w:ascii="Arial" w:hAnsi="Arial"/>
      <w:sz w:val="24"/>
    </w:rPr>
  </w:style>
  <w:style w:type="paragraph" w:styleId="NoSpacing">
    <w:name w:val="No Spacing"/>
    <w:uiPriority w:val="1"/>
    <w:qFormat/>
    <w:rsid w:val="006B6303"/>
    <w:pPr>
      <w:spacing w:after="0" w:line="240" w:lineRule="auto"/>
      <w:ind w:left="720"/>
      <w:jc w:val="both"/>
    </w:pPr>
    <w:rPr>
      <w:rFonts w:ascii="Arial" w:hAnsi="Arial"/>
      <w:sz w:val="24"/>
    </w:rPr>
  </w:style>
  <w:style w:type="character" w:customStyle="1" w:styleId="Heading1Char">
    <w:name w:val="Heading 1 Char"/>
    <w:basedOn w:val="DefaultParagraphFont"/>
    <w:link w:val="Heading1"/>
    <w:uiPriority w:val="9"/>
    <w:rsid w:val="00D55360"/>
    <w:rPr>
      <w:rFonts w:ascii="Arial" w:hAnsi="Arial"/>
      <w:b/>
      <w:sz w:val="24"/>
    </w:rPr>
  </w:style>
  <w:style w:type="character" w:customStyle="1" w:styleId="UnresolvedMention">
    <w:name w:val="Unresolved Mention"/>
    <w:basedOn w:val="DefaultParagraphFont"/>
    <w:uiPriority w:val="99"/>
    <w:semiHidden/>
    <w:unhideWhenUsed/>
    <w:rsid w:val="00150937"/>
    <w:rPr>
      <w:color w:val="808080"/>
      <w:shd w:val="clear" w:color="auto" w:fill="E6E6E6"/>
    </w:rPr>
  </w:style>
  <w:style w:type="paragraph" w:customStyle="1" w:styleId="rteindent1">
    <w:name w:val="rteindent1"/>
    <w:basedOn w:val="Normal"/>
    <w:rsid w:val="001D5B36"/>
    <w:pPr>
      <w:spacing w:before="100" w:beforeAutospacing="1" w:after="100" w:afterAutospacing="1"/>
      <w:ind w:left="0"/>
      <w:jc w:val="left"/>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6439">
      <w:bodyDiv w:val="1"/>
      <w:marLeft w:val="0"/>
      <w:marRight w:val="0"/>
      <w:marTop w:val="0"/>
      <w:marBottom w:val="0"/>
      <w:divBdr>
        <w:top w:val="none" w:sz="0" w:space="0" w:color="auto"/>
        <w:left w:val="none" w:sz="0" w:space="0" w:color="auto"/>
        <w:bottom w:val="none" w:sz="0" w:space="0" w:color="auto"/>
        <w:right w:val="none" w:sz="0" w:space="0" w:color="auto"/>
      </w:divBdr>
    </w:div>
    <w:div w:id="240602703">
      <w:bodyDiv w:val="1"/>
      <w:marLeft w:val="0"/>
      <w:marRight w:val="0"/>
      <w:marTop w:val="0"/>
      <w:marBottom w:val="0"/>
      <w:divBdr>
        <w:top w:val="none" w:sz="0" w:space="0" w:color="auto"/>
        <w:left w:val="none" w:sz="0" w:space="0" w:color="auto"/>
        <w:bottom w:val="none" w:sz="0" w:space="0" w:color="auto"/>
        <w:right w:val="none" w:sz="0" w:space="0" w:color="auto"/>
      </w:divBdr>
    </w:div>
    <w:div w:id="418017656">
      <w:bodyDiv w:val="1"/>
      <w:marLeft w:val="0"/>
      <w:marRight w:val="0"/>
      <w:marTop w:val="0"/>
      <w:marBottom w:val="0"/>
      <w:divBdr>
        <w:top w:val="none" w:sz="0" w:space="0" w:color="auto"/>
        <w:left w:val="none" w:sz="0" w:space="0" w:color="auto"/>
        <w:bottom w:val="none" w:sz="0" w:space="0" w:color="auto"/>
        <w:right w:val="none" w:sz="0" w:space="0" w:color="auto"/>
      </w:divBdr>
      <w:divsChild>
        <w:div w:id="1311472609">
          <w:marLeft w:val="0"/>
          <w:marRight w:val="0"/>
          <w:marTop w:val="0"/>
          <w:marBottom w:val="0"/>
          <w:divBdr>
            <w:top w:val="none" w:sz="0" w:space="0" w:color="auto"/>
            <w:left w:val="none" w:sz="0" w:space="0" w:color="auto"/>
            <w:bottom w:val="none" w:sz="0" w:space="0" w:color="auto"/>
            <w:right w:val="none" w:sz="0" w:space="0" w:color="auto"/>
          </w:divBdr>
          <w:divsChild>
            <w:div w:id="939726014">
              <w:marLeft w:val="0"/>
              <w:marRight w:val="0"/>
              <w:marTop w:val="0"/>
              <w:marBottom w:val="0"/>
              <w:divBdr>
                <w:top w:val="none" w:sz="0" w:space="0" w:color="auto"/>
                <w:left w:val="none" w:sz="0" w:space="0" w:color="auto"/>
                <w:bottom w:val="none" w:sz="0" w:space="0" w:color="auto"/>
                <w:right w:val="none" w:sz="0" w:space="0" w:color="auto"/>
              </w:divBdr>
              <w:divsChild>
                <w:div w:id="268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21731">
      <w:bodyDiv w:val="1"/>
      <w:marLeft w:val="0"/>
      <w:marRight w:val="0"/>
      <w:marTop w:val="0"/>
      <w:marBottom w:val="0"/>
      <w:divBdr>
        <w:top w:val="none" w:sz="0" w:space="0" w:color="auto"/>
        <w:left w:val="none" w:sz="0" w:space="0" w:color="auto"/>
        <w:bottom w:val="none" w:sz="0" w:space="0" w:color="auto"/>
        <w:right w:val="none" w:sz="0" w:space="0" w:color="auto"/>
      </w:divBdr>
      <w:divsChild>
        <w:div w:id="941300475">
          <w:marLeft w:val="0"/>
          <w:marRight w:val="0"/>
          <w:marTop w:val="0"/>
          <w:marBottom w:val="0"/>
          <w:divBdr>
            <w:top w:val="none" w:sz="0" w:space="0" w:color="auto"/>
            <w:left w:val="none" w:sz="0" w:space="0" w:color="auto"/>
            <w:bottom w:val="none" w:sz="0" w:space="0" w:color="auto"/>
            <w:right w:val="none" w:sz="0" w:space="0" w:color="auto"/>
          </w:divBdr>
          <w:divsChild>
            <w:div w:id="1430392254">
              <w:marLeft w:val="0"/>
              <w:marRight w:val="0"/>
              <w:marTop w:val="0"/>
              <w:marBottom w:val="0"/>
              <w:divBdr>
                <w:top w:val="none" w:sz="0" w:space="0" w:color="auto"/>
                <w:left w:val="none" w:sz="0" w:space="0" w:color="auto"/>
                <w:bottom w:val="none" w:sz="0" w:space="0" w:color="auto"/>
                <w:right w:val="none" w:sz="0" w:space="0" w:color="auto"/>
              </w:divBdr>
              <w:divsChild>
                <w:div w:id="1806266248">
                  <w:marLeft w:val="0"/>
                  <w:marRight w:val="0"/>
                  <w:marTop w:val="0"/>
                  <w:marBottom w:val="0"/>
                  <w:divBdr>
                    <w:top w:val="none" w:sz="0" w:space="0" w:color="auto"/>
                    <w:left w:val="none" w:sz="0" w:space="0" w:color="auto"/>
                    <w:bottom w:val="none" w:sz="0" w:space="0" w:color="auto"/>
                    <w:right w:val="none" w:sz="0" w:space="0" w:color="auto"/>
                  </w:divBdr>
                  <w:divsChild>
                    <w:div w:id="1237664398">
                      <w:marLeft w:val="0"/>
                      <w:marRight w:val="0"/>
                      <w:marTop w:val="0"/>
                      <w:marBottom w:val="0"/>
                      <w:divBdr>
                        <w:top w:val="none" w:sz="0" w:space="0" w:color="auto"/>
                        <w:left w:val="none" w:sz="0" w:space="0" w:color="auto"/>
                        <w:bottom w:val="none" w:sz="0" w:space="0" w:color="auto"/>
                        <w:right w:val="none" w:sz="0" w:space="0" w:color="auto"/>
                      </w:divBdr>
                      <w:divsChild>
                        <w:div w:id="992024756">
                          <w:marLeft w:val="0"/>
                          <w:marRight w:val="0"/>
                          <w:marTop w:val="0"/>
                          <w:marBottom w:val="0"/>
                          <w:divBdr>
                            <w:top w:val="none" w:sz="0" w:space="0" w:color="auto"/>
                            <w:left w:val="none" w:sz="0" w:space="0" w:color="auto"/>
                            <w:bottom w:val="none" w:sz="0" w:space="0" w:color="auto"/>
                            <w:right w:val="none" w:sz="0" w:space="0" w:color="auto"/>
                          </w:divBdr>
                          <w:divsChild>
                            <w:div w:id="10413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484613">
      <w:bodyDiv w:val="1"/>
      <w:marLeft w:val="0"/>
      <w:marRight w:val="0"/>
      <w:marTop w:val="0"/>
      <w:marBottom w:val="0"/>
      <w:divBdr>
        <w:top w:val="none" w:sz="0" w:space="0" w:color="auto"/>
        <w:left w:val="none" w:sz="0" w:space="0" w:color="auto"/>
        <w:bottom w:val="none" w:sz="0" w:space="0" w:color="auto"/>
        <w:right w:val="none" w:sz="0" w:space="0" w:color="auto"/>
      </w:divBdr>
      <w:divsChild>
        <w:div w:id="1811241991">
          <w:marLeft w:val="0"/>
          <w:marRight w:val="0"/>
          <w:marTop w:val="0"/>
          <w:marBottom w:val="0"/>
          <w:divBdr>
            <w:top w:val="none" w:sz="0" w:space="0" w:color="auto"/>
            <w:left w:val="none" w:sz="0" w:space="0" w:color="auto"/>
            <w:bottom w:val="none" w:sz="0" w:space="0" w:color="auto"/>
            <w:right w:val="none" w:sz="0" w:space="0" w:color="auto"/>
          </w:divBdr>
          <w:divsChild>
            <w:div w:id="19331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0096">
      <w:bodyDiv w:val="1"/>
      <w:marLeft w:val="0"/>
      <w:marRight w:val="0"/>
      <w:marTop w:val="0"/>
      <w:marBottom w:val="0"/>
      <w:divBdr>
        <w:top w:val="none" w:sz="0" w:space="0" w:color="auto"/>
        <w:left w:val="none" w:sz="0" w:space="0" w:color="auto"/>
        <w:bottom w:val="none" w:sz="0" w:space="0" w:color="auto"/>
        <w:right w:val="none" w:sz="0" w:space="0" w:color="auto"/>
      </w:divBdr>
    </w:div>
    <w:div w:id="921376338">
      <w:bodyDiv w:val="1"/>
      <w:marLeft w:val="0"/>
      <w:marRight w:val="0"/>
      <w:marTop w:val="0"/>
      <w:marBottom w:val="0"/>
      <w:divBdr>
        <w:top w:val="none" w:sz="0" w:space="0" w:color="auto"/>
        <w:left w:val="none" w:sz="0" w:space="0" w:color="auto"/>
        <w:bottom w:val="none" w:sz="0" w:space="0" w:color="auto"/>
        <w:right w:val="none" w:sz="0" w:space="0" w:color="auto"/>
      </w:divBdr>
    </w:div>
    <w:div w:id="981882120">
      <w:bodyDiv w:val="1"/>
      <w:marLeft w:val="0"/>
      <w:marRight w:val="0"/>
      <w:marTop w:val="0"/>
      <w:marBottom w:val="0"/>
      <w:divBdr>
        <w:top w:val="none" w:sz="0" w:space="0" w:color="auto"/>
        <w:left w:val="none" w:sz="0" w:space="0" w:color="auto"/>
        <w:bottom w:val="none" w:sz="0" w:space="0" w:color="auto"/>
        <w:right w:val="none" w:sz="0" w:space="0" w:color="auto"/>
      </w:divBdr>
    </w:div>
    <w:div w:id="1317487951">
      <w:bodyDiv w:val="1"/>
      <w:marLeft w:val="0"/>
      <w:marRight w:val="0"/>
      <w:marTop w:val="0"/>
      <w:marBottom w:val="0"/>
      <w:divBdr>
        <w:top w:val="none" w:sz="0" w:space="0" w:color="auto"/>
        <w:left w:val="none" w:sz="0" w:space="0" w:color="auto"/>
        <w:bottom w:val="none" w:sz="0" w:space="0" w:color="auto"/>
        <w:right w:val="none" w:sz="0" w:space="0" w:color="auto"/>
      </w:divBdr>
    </w:div>
    <w:div w:id="1695378837">
      <w:bodyDiv w:val="1"/>
      <w:marLeft w:val="0"/>
      <w:marRight w:val="0"/>
      <w:marTop w:val="0"/>
      <w:marBottom w:val="0"/>
      <w:divBdr>
        <w:top w:val="none" w:sz="0" w:space="0" w:color="auto"/>
        <w:left w:val="none" w:sz="0" w:space="0" w:color="auto"/>
        <w:bottom w:val="none" w:sz="0" w:space="0" w:color="auto"/>
        <w:right w:val="none" w:sz="0" w:space="0" w:color="auto"/>
      </w:divBdr>
      <w:divsChild>
        <w:div w:id="1006830928">
          <w:marLeft w:val="0"/>
          <w:marRight w:val="0"/>
          <w:marTop w:val="0"/>
          <w:marBottom w:val="0"/>
          <w:divBdr>
            <w:top w:val="none" w:sz="0" w:space="0" w:color="auto"/>
            <w:left w:val="none" w:sz="0" w:space="0" w:color="auto"/>
            <w:bottom w:val="none" w:sz="0" w:space="0" w:color="auto"/>
            <w:right w:val="none" w:sz="0" w:space="0" w:color="auto"/>
          </w:divBdr>
          <w:divsChild>
            <w:div w:id="1666590851">
              <w:marLeft w:val="0"/>
              <w:marRight w:val="0"/>
              <w:marTop w:val="0"/>
              <w:marBottom w:val="0"/>
              <w:divBdr>
                <w:top w:val="none" w:sz="0" w:space="0" w:color="auto"/>
                <w:left w:val="none" w:sz="0" w:space="0" w:color="auto"/>
                <w:bottom w:val="none" w:sz="0" w:space="0" w:color="auto"/>
                <w:right w:val="none" w:sz="0" w:space="0" w:color="auto"/>
              </w:divBdr>
              <w:divsChild>
                <w:div w:id="306202471">
                  <w:marLeft w:val="0"/>
                  <w:marRight w:val="0"/>
                  <w:marTop w:val="0"/>
                  <w:marBottom w:val="0"/>
                  <w:divBdr>
                    <w:top w:val="none" w:sz="0" w:space="0" w:color="auto"/>
                    <w:left w:val="none" w:sz="0" w:space="0" w:color="auto"/>
                    <w:bottom w:val="none" w:sz="0" w:space="0" w:color="auto"/>
                    <w:right w:val="none" w:sz="0" w:space="0" w:color="auto"/>
                  </w:divBdr>
                  <w:divsChild>
                    <w:div w:id="384721831">
                      <w:marLeft w:val="0"/>
                      <w:marRight w:val="0"/>
                      <w:marTop w:val="0"/>
                      <w:marBottom w:val="0"/>
                      <w:divBdr>
                        <w:top w:val="none" w:sz="0" w:space="0" w:color="auto"/>
                        <w:left w:val="none" w:sz="0" w:space="0" w:color="auto"/>
                        <w:bottom w:val="none" w:sz="0" w:space="0" w:color="auto"/>
                        <w:right w:val="none" w:sz="0" w:space="0" w:color="auto"/>
                      </w:divBdr>
                      <w:divsChild>
                        <w:div w:id="1867400641">
                          <w:marLeft w:val="0"/>
                          <w:marRight w:val="0"/>
                          <w:marTop w:val="0"/>
                          <w:marBottom w:val="0"/>
                          <w:divBdr>
                            <w:top w:val="none" w:sz="0" w:space="0" w:color="auto"/>
                            <w:left w:val="none" w:sz="0" w:space="0" w:color="auto"/>
                            <w:bottom w:val="none" w:sz="0" w:space="0" w:color="auto"/>
                            <w:right w:val="none" w:sz="0" w:space="0" w:color="auto"/>
                          </w:divBdr>
                          <w:divsChild>
                            <w:div w:id="16442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USCODE-2013-title20/pdf/USCODE-2013-title20-chap38.pdf" TargetMode="External"/><Relationship Id="rId13" Type="http://schemas.openxmlformats.org/officeDocument/2006/relationships/hyperlink" Target="http://www.utsystem.edu/board-of-regents/rules/31008-termination-faculty-memb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system.edu/board-of-regents/policy-library/policies/uts184-consensual-relation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system.edu/board-of-regents/rules/30105-sexual-harassment-and-misconduct-and-inappropriate-consensual-rel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po.gov/fdsys/pkg/USCODE-2013-title20/pdf/USCODE-2013-title20-chap28-subchapIV-partF-sec1092.pdf" TargetMode="External"/><Relationship Id="rId4" Type="http://schemas.openxmlformats.org/officeDocument/2006/relationships/settings" Target="settings.xml"/><Relationship Id="rId9" Type="http://schemas.openxmlformats.org/officeDocument/2006/relationships/hyperlink" Target="http://www.gpo.gov/fdsys/pkg/USCODE-2013-title42/pdf/USCODE-2013-title42-chap21-subchapVI.pdf" TargetMode="External"/><Relationship Id="rId14" Type="http://schemas.openxmlformats.org/officeDocument/2006/relationships/hyperlink" Target="mailto:ogc_intake@utsystem.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tatutes.legis.state.tx.us/GetStatute.aspx?Code=FA&amp;Value=71.0021&amp;Date=6/28/2014" TargetMode="External"/><Relationship Id="rId1" Type="http://schemas.openxmlformats.org/officeDocument/2006/relationships/hyperlink" Target="http://www.statutes.legis.state.tx.us/GetStatute.aspx?Code=FA&amp;Value=261.001&amp;Date=6/28/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949D2-53EF-4BAA-8D81-D4369E92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6521</Words>
  <Characters>38090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plozano</dc:creator>
  <cp:lastModifiedBy>Carson, Cyanna</cp:lastModifiedBy>
  <cp:revision>3</cp:revision>
  <cp:lastPrinted>2015-03-11T17:23:00Z</cp:lastPrinted>
  <dcterms:created xsi:type="dcterms:W3CDTF">2018-08-29T14:48:00Z</dcterms:created>
  <dcterms:modified xsi:type="dcterms:W3CDTF">2019-01-10T21:32:00Z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0x010100C6F568C850808B49832C96DE3CC6C03C</vt:lpwstr>
  </property>
  <property fmtid="{D5CDD505-2E9C-101B-9397-08002B2CF9AE}" pid="3" name="_dlc_DocIdItemGuid">
    <vt:lpwstr>af22f83b-b5c6-42e0-9536-b26458244d28</vt:lpwstr>
  </property>
</Properties>
</file>