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870A6" w14:textId="77777777" w:rsidR="003C0A7F" w:rsidRPr="00B94679" w:rsidRDefault="00123809" w:rsidP="003C0A7F">
      <w:pPr>
        <w:rPr>
          <w:rFonts w:ascii="Cambria" w:hAnsi="Cambria"/>
          <w:b/>
          <w:bCs/>
          <w:szCs w:val="24"/>
        </w:rPr>
      </w:pPr>
      <w:bookmarkStart w:id="0" w:name="_GoBack"/>
      <w:bookmarkEnd w:id="0"/>
      <w:r>
        <w:rPr>
          <w:rFonts w:ascii="Cambria" w:hAnsi="Cambria"/>
          <w:b/>
          <w:bCs/>
          <w:szCs w:val="24"/>
        </w:rPr>
        <w:t xml:space="preserve">Appendix C: </w:t>
      </w:r>
      <w:r w:rsidR="00F37D0C" w:rsidRPr="00B94679">
        <w:rPr>
          <w:rFonts w:ascii="Cambria" w:hAnsi="Cambria"/>
          <w:b/>
          <w:bCs/>
          <w:szCs w:val="24"/>
        </w:rPr>
        <w:t>Contract</w:t>
      </w:r>
      <w:r w:rsidR="002F76D2" w:rsidRPr="00B94679">
        <w:rPr>
          <w:rFonts w:ascii="Cambria" w:hAnsi="Cambria"/>
          <w:b/>
          <w:bCs/>
          <w:szCs w:val="24"/>
        </w:rPr>
        <w:t xml:space="preserve"> </w:t>
      </w:r>
      <w:r w:rsidR="005522E6" w:rsidRPr="00B94679">
        <w:rPr>
          <w:rFonts w:ascii="Cambria" w:hAnsi="Cambria"/>
          <w:b/>
          <w:bCs/>
          <w:szCs w:val="24"/>
        </w:rPr>
        <w:t xml:space="preserve">Guidance, </w:t>
      </w:r>
      <w:r w:rsidR="00003C3E" w:rsidRPr="00B94679">
        <w:rPr>
          <w:rFonts w:ascii="Cambria" w:hAnsi="Cambria"/>
          <w:b/>
          <w:bCs/>
          <w:szCs w:val="24"/>
        </w:rPr>
        <w:t xml:space="preserve">Insurance </w:t>
      </w:r>
      <w:r w:rsidR="005522E6" w:rsidRPr="00B94679">
        <w:rPr>
          <w:rFonts w:ascii="Cambria" w:hAnsi="Cambria"/>
          <w:b/>
          <w:bCs/>
          <w:szCs w:val="24"/>
        </w:rPr>
        <w:t>and Rating Check Requirements</w:t>
      </w:r>
      <w:r w:rsidR="00003C3E" w:rsidRPr="00B94679">
        <w:rPr>
          <w:rFonts w:ascii="Cambria" w:hAnsi="Cambria"/>
          <w:b/>
          <w:bCs/>
          <w:szCs w:val="24"/>
        </w:rPr>
        <w:t xml:space="preserve"> for Charter Bus Companies</w:t>
      </w:r>
    </w:p>
    <w:p w14:paraId="72A870A7" w14:textId="77777777" w:rsidR="003C0A7F" w:rsidRPr="00B94679" w:rsidRDefault="003C0A7F" w:rsidP="003C0A7F">
      <w:pPr>
        <w:rPr>
          <w:rFonts w:ascii="Cambria" w:hAnsi="Cambria"/>
          <w:b/>
          <w:bCs/>
          <w:szCs w:val="24"/>
        </w:rPr>
      </w:pPr>
    </w:p>
    <w:p w14:paraId="72A870A8" w14:textId="33078A22" w:rsidR="003C0A7F" w:rsidRPr="003166C9" w:rsidRDefault="003C0A7F" w:rsidP="003C0A7F">
      <w:pPr>
        <w:rPr>
          <w:rFonts w:ascii="Cambria" w:hAnsi="Cambria"/>
          <w:b/>
          <w:bCs/>
          <w:szCs w:val="24"/>
          <w:u w:val="single"/>
        </w:rPr>
      </w:pPr>
      <w:r w:rsidRPr="003166C9">
        <w:rPr>
          <w:rFonts w:ascii="Cambria" w:hAnsi="Cambria"/>
          <w:b/>
          <w:bCs/>
          <w:szCs w:val="24"/>
          <w:u w:val="single"/>
        </w:rPr>
        <w:t xml:space="preserve">Company </w:t>
      </w:r>
      <w:r w:rsidR="00A623AD" w:rsidRPr="003166C9">
        <w:rPr>
          <w:rFonts w:ascii="Cambria" w:hAnsi="Cambria"/>
          <w:b/>
          <w:bCs/>
          <w:szCs w:val="24"/>
          <w:u w:val="single"/>
        </w:rPr>
        <w:t xml:space="preserve">Must </w:t>
      </w:r>
      <w:r w:rsidR="003166C9">
        <w:rPr>
          <w:rFonts w:ascii="Cambria" w:hAnsi="Cambria"/>
          <w:b/>
          <w:bCs/>
          <w:szCs w:val="24"/>
          <w:u w:val="single"/>
        </w:rPr>
        <w:t>Warrant</w:t>
      </w:r>
      <w:r w:rsidR="00A623AD" w:rsidRPr="003166C9">
        <w:rPr>
          <w:rFonts w:ascii="Cambria" w:hAnsi="Cambria"/>
          <w:b/>
          <w:bCs/>
          <w:szCs w:val="24"/>
          <w:u w:val="single"/>
        </w:rPr>
        <w:t xml:space="preserve"> the Following:</w:t>
      </w:r>
    </w:p>
    <w:p w14:paraId="72A870A9" w14:textId="77777777" w:rsidR="003C0A7F" w:rsidRPr="00B94679" w:rsidRDefault="003C0A7F" w:rsidP="003C0A7F">
      <w:pPr>
        <w:jc w:val="both"/>
        <w:rPr>
          <w:rFonts w:ascii="Cambria" w:hAnsi="Cambria"/>
          <w:szCs w:val="24"/>
        </w:rPr>
      </w:pPr>
    </w:p>
    <w:p w14:paraId="434B02E2" w14:textId="4D83B4EF" w:rsidR="003166C9" w:rsidRPr="003166C9" w:rsidRDefault="003166C9" w:rsidP="003166C9">
      <w:pPr>
        <w:jc w:val="both"/>
        <w:rPr>
          <w:rFonts w:ascii="Cambria" w:hAnsi="Cambria"/>
          <w:i/>
          <w:szCs w:val="24"/>
        </w:rPr>
      </w:pPr>
      <w:r>
        <w:rPr>
          <w:rFonts w:ascii="Cambria" w:hAnsi="Cambria"/>
          <w:i/>
          <w:szCs w:val="24"/>
        </w:rPr>
        <w:t>The following requirements should be included in all transportation contracts:</w:t>
      </w:r>
    </w:p>
    <w:p w14:paraId="2FBA6B59" w14:textId="77777777" w:rsidR="003166C9" w:rsidRDefault="003166C9" w:rsidP="003166C9">
      <w:pPr>
        <w:pStyle w:val="ListParagraph"/>
        <w:jc w:val="both"/>
        <w:rPr>
          <w:rFonts w:ascii="Cambria" w:hAnsi="Cambria"/>
          <w:color w:val="auto"/>
          <w:sz w:val="24"/>
          <w:szCs w:val="24"/>
        </w:rPr>
      </w:pPr>
    </w:p>
    <w:p w14:paraId="72A870AA" w14:textId="77777777" w:rsidR="003C0A7F" w:rsidRPr="00B94679" w:rsidRDefault="003C0A7F" w:rsidP="003C0A7F">
      <w:pPr>
        <w:pStyle w:val="ListParagraph"/>
        <w:numPr>
          <w:ilvl w:val="0"/>
          <w:numId w:val="2"/>
        </w:numPr>
        <w:jc w:val="both"/>
        <w:rPr>
          <w:rFonts w:ascii="Cambria" w:hAnsi="Cambria"/>
          <w:color w:val="auto"/>
          <w:sz w:val="24"/>
          <w:szCs w:val="24"/>
        </w:rPr>
      </w:pPr>
      <w:r w:rsidRPr="00B94679">
        <w:rPr>
          <w:rFonts w:ascii="Cambria" w:hAnsi="Cambria"/>
          <w:color w:val="auto"/>
          <w:sz w:val="24"/>
          <w:szCs w:val="24"/>
        </w:rPr>
        <w:t>That well maintained and clean buses will be provided.</w:t>
      </w:r>
    </w:p>
    <w:p w14:paraId="72A870AB" w14:textId="77777777" w:rsidR="003C0A7F" w:rsidRPr="00B94679" w:rsidRDefault="003C0A7F" w:rsidP="003C0A7F">
      <w:pPr>
        <w:pStyle w:val="BodyTextIndent"/>
        <w:numPr>
          <w:ilvl w:val="0"/>
          <w:numId w:val="2"/>
        </w:numPr>
        <w:rPr>
          <w:rFonts w:ascii="Cambria" w:hAnsi="Cambria"/>
        </w:rPr>
      </w:pPr>
      <w:r w:rsidRPr="00B94679">
        <w:rPr>
          <w:rFonts w:ascii="Cambria" w:hAnsi="Cambria"/>
        </w:rPr>
        <w:t>That all busses and equipment necessary to fulfill this charter bus contract are clean, in good working order, and conform with proper standards of the industry.</w:t>
      </w:r>
    </w:p>
    <w:p w14:paraId="72A870AC" w14:textId="77777777" w:rsidR="003C0A7F" w:rsidRPr="00B94679" w:rsidRDefault="003C0A7F" w:rsidP="003C0A7F">
      <w:pPr>
        <w:pStyle w:val="BodyTextIndent"/>
        <w:numPr>
          <w:ilvl w:val="0"/>
          <w:numId w:val="2"/>
        </w:numPr>
        <w:rPr>
          <w:rFonts w:ascii="Cambria" w:hAnsi="Cambria"/>
        </w:rPr>
      </w:pPr>
      <w:r w:rsidRPr="00B94679">
        <w:rPr>
          <w:rFonts w:ascii="Cambria" w:hAnsi="Cambria"/>
        </w:rPr>
        <w:t>That all driving staff provided are properly certified and licensed under the laws, rules and regulations of any authority having jurisdiction, if so required by such laws, rules and regulations.</w:t>
      </w:r>
    </w:p>
    <w:p w14:paraId="72A870AD" w14:textId="77777777" w:rsidR="003C0A7F" w:rsidRPr="00B94679" w:rsidRDefault="003C0A7F" w:rsidP="003C0A7F">
      <w:pPr>
        <w:pStyle w:val="BodyTextIndent"/>
        <w:numPr>
          <w:ilvl w:val="0"/>
          <w:numId w:val="2"/>
        </w:numPr>
        <w:rPr>
          <w:rFonts w:ascii="Cambria" w:hAnsi="Cambria"/>
        </w:rPr>
      </w:pPr>
      <w:r w:rsidRPr="00B94679">
        <w:rPr>
          <w:rFonts w:ascii="Cambria" w:hAnsi="Cambria"/>
        </w:rPr>
        <w:t>That all driving staff provided have been drug tested in compliance with any applicable laws, rules and regulations of any authority having jurisdiction, if so required by such laws, rules and regulations.</w:t>
      </w:r>
    </w:p>
    <w:p w14:paraId="72A870AE" w14:textId="77777777" w:rsidR="003C0A7F" w:rsidRPr="00B94679" w:rsidRDefault="003C0A7F" w:rsidP="003C0A7F">
      <w:pPr>
        <w:pStyle w:val="BodyTextIndent"/>
        <w:numPr>
          <w:ilvl w:val="0"/>
          <w:numId w:val="2"/>
        </w:numPr>
        <w:rPr>
          <w:rFonts w:ascii="Cambria" w:hAnsi="Cambria"/>
        </w:rPr>
      </w:pPr>
      <w:r w:rsidRPr="00B94679">
        <w:rPr>
          <w:rFonts w:ascii="Cambria" w:hAnsi="Cambria"/>
        </w:rPr>
        <w:t xml:space="preserve">That all driving staff provided conform </w:t>
      </w:r>
      <w:r w:rsidR="001163A7" w:rsidRPr="00B94679">
        <w:rPr>
          <w:rFonts w:ascii="Cambria" w:hAnsi="Cambria"/>
        </w:rPr>
        <w:t>to</w:t>
      </w:r>
      <w:r w:rsidRPr="00B94679">
        <w:rPr>
          <w:rFonts w:ascii="Cambria" w:hAnsi="Cambria"/>
        </w:rPr>
        <w:t xml:space="preserve"> all applicable requirements for motor carrier drivers.</w:t>
      </w:r>
    </w:p>
    <w:p w14:paraId="72A870AF" w14:textId="77777777" w:rsidR="003C0A7F" w:rsidRPr="00B94679" w:rsidRDefault="003C0A7F" w:rsidP="003C0A7F">
      <w:pPr>
        <w:pStyle w:val="ListParagraph"/>
        <w:numPr>
          <w:ilvl w:val="0"/>
          <w:numId w:val="2"/>
        </w:numPr>
        <w:jc w:val="both"/>
        <w:rPr>
          <w:rFonts w:ascii="Cambria" w:hAnsi="Cambria"/>
          <w:color w:val="auto"/>
          <w:sz w:val="24"/>
          <w:szCs w:val="24"/>
        </w:rPr>
      </w:pPr>
      <w:r w:rsidRPr="00B94679">
        <w:rPr>
          <w:rFonts w:ascii="Cambria" w:hAnsi="Cambria"/>
          <w:color w:val="auto"/>
          <w:sz w:val="24"/>
          <w:szCs w:val="24"/>
        </w:rPr>
        <w:t>That all driving staff provided are prepared with routing information.</w:t>
      </w:r>
    </w:p>
    <w:p w14:paraId="72A870B0" w14:textId="77777777" w:rsidR="003C0A7F" w:rsidRPr="00B94679" w:rsidRDefault="003C0A7F" w:rsidP="003C0A7F">
      <w:pPr>
        <w:pStyle w:val="BodyTextIndent"/>
        <w:numPr>
          <w:ilvl w:val="0"/>
          <w:numId w:val="2"/>
        </w:numPr>
        <w:rPr>
          <w:rFonts w:ascii="Cambria" w:hAnsi="Cambria"/>
          <w:b/>
          <w:bCs/>
        </w:rPr>
      </w:pPr>
      <w:r w:rsidRPr="00B94679">
        <w:rPr>
          <w:rFonts w:ascii="Cambria" w:hAnsi="Cambria"/>
        </w:rPr>
        <w:t>That all of the services to be performed by the bus charter company under or pursuant to this contract shall be of the standard and quality which prevail among similar businesses and organizations of superior knowledge and skill engaged in providing similar services under the same or similar circumstances.</w:t>
      </w:r>
    </w:p>
    <w:p w14:paraId="72A870B1" w14:textId="77777777" w:rsidR="003C0A7F" w:rsidRPr="00B94679" w:rsidRDefault="003C0A7F" w:rsidP="003C0A7F">
      <w:pPr>
        <w:pStyle w:val="BodyTextIndent"/>
        <w:numPr>
          <w:ilvl w:val="0"/>
          <w:numId w:val="2"/>
        </w:numPr>
        <w:rPr>
          <w:rFonts w:ascii="Cambria" w:hAnsi="Cambria"/>
        </w:rPr>
      </w:pPr>
      <w:r w:rsidRPr="00B94679">
        <w:rPr>
          <w:rFonts w:ascii="Cambria" w:hAnsi="Cambria"/>
        </w:rPr>
        <w:t>That the charter bus company has all necessary corporate power and has received all necessary corporate approvals to execute and deliver this contract, and the individual executing the contract on behalf of the charter bus company has been duly authorized to act for and bind the company.</w:t>
      </w:r>
    </w:p>
    <w:p w14:paraId="72A870B2" w14:textId="77777777" w:rsidR="003C0A7F" w:rsidRPr="00B94679" w:rsidRDefault="003C0A7F" w:rsidP="003C0A7F">
      <w:pPr>
        <w:pStyle w:val="BodyTextIndent"/>
        <w:numPr>
          <w:ilvl w:val="0"/>
          <w:numId w:val="2"/>
        </w:numPr>
        <w:rPr>
          <w:rFonts w:ascii="Cambria" w:hAnsi="Cambria"/>
          <w:b/>
          <w:bCs/>
        </w:rPr>
      </w:pPr>
      <w:r w:rsidRPr="00B94679">
        <w:rPr>
          <w:rFonts w:ascii="Cambria" w:hAnsi="Cambria"/>
        </w:rPr>
        <w:t xml:space="preserve">Charter </w:t>
      </w:r>
      <w:r w:rsidR="001163A7" w:rsidRPr="00B94679">
        <w:rPr>
          <w:rFonts w:ascii="Cambria" w:hAnsi="Cambria"/>
        </w:rPr>
        <w:t>Bus Company</w:t>
      </w:r>
      <w:r w:rsidRPr="00B94679">
        <w:rPr>
          <w:rFonts w:ascii="Cambria" w:hAnsi="Cambria"/>
        </w:rPr>
        <w:t xml:space="preserve"> warrants that all laws, rules and regulations of duly constituted authorities having jurisdiction over its activities shall be complied with by the charter bus company and its drivers.</w:t>
      </w:r>
    </w:p>
    <w:p w14:paraId="539A839D" w14:textId="77777777" w:rsidR="00443499" w:rsidRDefault="003C0A7F" w:rsidP="00443499">
      <w:pPr>
        <w:pStyle w:val="ListParagraph"/>
        <w:numPr>
          <w:ilvl w:val="0"/>
          <w:numId w:val="2"/>
        </w:numPr>
        <w:jc w:val="both"/>
        <w:rPr>
          <w:rFonts w:ascii="Cambria" w:hAnsi="Cambria"/>
          <w:color w:val="auto"/>
          <w:sz w:val="24"/>
          <w:szCs w:val="24"/>
        </w:rPr>
      </w:pPr>
      <w:r w:rsidRPr="00B94679">
        <w:rPr>
          <w:rFonts w:ascii="Cambria" w:hAnsi="Cambria"/>
          <w:color w:val="auto"/>
          <w:sz w:val="24"/>
          <w:szCs w:val="24"/>
        </w:rPr>
        <w:t>Except for the obligation of the University to pay the charter bus company pursuant to the terms of the contract, the University shall have no liability to the charter bus company or to anyone claiming through or under the charter bus company by reason of the execution or performance of this contract.</w:t>
      </w:r>
    </w:p>
    <w:p w14:paraId="31C9628B" w14:textId="77777777" w:rsidR="00443499" w:rsidRDefault="00443499" w:rsidP="00443499">
      <w:pPr>
        <w:ind w:left="360"/>
        <w:jc w:val="both"/>
        <w:rPr>
          <w:rFonts w:ascii="Cambria" w:hAnsi="Cambria" w:cs="Arial"/>
          <w:b/>
          <w:szCs w:val="24"/>
          <w:u w:val="single"/>
        </w:rPr>
      </w:pPr>
    </w:p>
    <w:p w14:paraId="2DE0567B" w14:textId="77777777" w:rsidR="00443499" w:rsidRDefault="00A2215A" w:rsidP="00443499">
      <w:pPr>
        <w:ind w:left="360"/>
        <w:jc w:val="both"/>
        <w:rPr>
          <w:rFonts w:ascii="Cambria" w:hAnsi="Cambria"/>
          <w:szCs w:val="24"/>
        </w:rPr>
      </w:pPr>
      <w:r w:rsidRPr="00443499">
        <w:rPr>
          <w:rFonts w:ascii="Cambria" w:hAnsi="Cambria" w:cs="Arial"/>
          <w:b/>
          <w:szCs w:val="24"/>
          <w:u w:val="single"/>
        </w:rPr>
        <w:t>Insurance Requirements</w:t>
      </w:r>
      <w:r w:rsidR="00107868" w:rsidRPr="00443499">
        <w:rPr>
          <w:rFonts w:ascii="Cambria" w:hAnsi="Cambria" w:cs="Arial"/>
          <w:b/>
          <w:szCs w:val="24"/>
          <w:u w:val="single"/>
        </w:rPr>
        <w:t xml:space="preserve"> </w:t>
      </w:r>
      <w:r w:rsidR="00A623AD" w:rsidRPr="00443499">
        <w:rPr>
          <w:rFonts w:ascii="Cambria" w:hAnsi="Cambria" w:cs="Arial"/>
          <w:b/>
          <w:szCs w:val="24"/>
          <w:u w:val="single"/>
        </w:rPr>
        <w:t>f</w:t>
      </w:r>
      <w:r w:rsidR="00107868" w:rsidRPr="00443499">
        <w:rPr>
          <w:rFonts w:ascii="Cambria" w:hAnsi="Cambria" w:cs="Arial"/>
          <w:b/>
          <w:szCs w:val="24"/>
          <w:u w:val="single"/>
        </w:rPr>
        <w:t>or Contracts</w:t>
      </w:r>
    </w:p>
    <w:p w14:paraId="65CA5723" w14:textId="77777777" w:rsidR="00443499" w:rsidRDefault="00443499" w:rsidP="00443499">
      <w:pPr>
        <w:ind w:left="360"/>
        <w:jc w:val="both"/>
        <w:rPr>
          <w:rFonts w:ascii="Cambria" w:hAnsi="Cambria"/>
          <w:szCs w:val="24"/>
        </w:rPr>
      </w:pPr>
    </w:p>
    <w:p w14:paraId="5C7445AC" w14:textId="77777777" w:rsidR="00443499" w:rsidRDefault="00A623AD" w:rsidP="00443499">
      <w:pPr>
        <w:ind w:left="360"/>
        <w:jc w:val="both"/>
        <w:rPr>
          <w:rFonts w:ascii="Cambria" w:hAnsi="Cambria"/>
          <w:szCs w:val="24"/>
        </w:rPr>
      </w:pPr>
      <w:r w:rsidRPr="00A623AD">
        <w:rPr>
          <w:rFonts w:ascii="Cambria" w:hAnsi="Cambria" w:cs="Arial"/>
          <w:i/>
          <w:szCs w:val="24"/>
        </w:rPr>
        <w:t xml:space="preserve">The following language is to be incorporated into the insurance section of your contracts with </w:t>
      </w:r>
      <w:r w:rsidR="003166C9">
        <w:rPr>
          <w:rFonts w:ascii="Cambria" w:hAnsi="Cambria" w:cs="Arial"/>
          <w:i/>
          <w:szCs w:val="24"/>
        </w:rPr>
        <w:t xml:space="preserve">any </w:t>
      </w:r>
      <w:r w:rsidRPr="00A623AD">
        <w:rPr>
          <w:rFonts w:ascii="Cambria" w:hAnsi="Cambria" w:cs="Arial"/>
          <w:i/>
          <w:szCs w:val="24"/>
        </w:rPr>
        <w:t>transportation brokers, charter bus companies, or direct carriers:</w:t>
      </w:r>
    </w:p>
    <w:p w14:paraId="1EFC993B" w14:textId="77777777" w:rsidR="00443499" w:rsidRDefault="00443499" w:rsidP="00443499">
      <w:pPr>
        <w:ind w:left="360"/>
        <w:jc w:val="both"/>
        <w:rPr>
          <w:rFonts w:ascii="Cambria" w:hAnsi="Cambria"/>
          <w:szCs w:val="24"/>
        </w:rPr>
      </w:pPr>
    </w:p>
    <w:p w14:paraId="5E9E349D" w14:textId="61802CC3" w:rsidR="00B4308C" w:rsidRDefault="003C0A7F" w:rsidP="00C07FB1">
      <w:pPr>
        <w:ind w:left="360"/>
        <w:jc w:val="both"/>
        <w:rPr>
          <w:rFonts w:ascii="Cambria" w:hAnsi="Cambria" w:cs="Arial"/>
          <w:szCs w:val="24"/>
        </w:rPr>
      </w:pPr>
      <w:r w:rsidRPr="00B94679">
        <w:rPr>
          <w:rFonts w:ascii="Cambria" w:hAnsi="Cambria" w:cs="Arial"/>
          <w:szCs w:val="24"/>
        </w:rPr>
        <w:t>Contractor</w:t>
      </w:r>
      <w:r w:rsidR="00A623AD">
        <w:rPr>
          <w:rFonts w:ascii="Cambria" w:hAnsi="Cambria" w:cs="Arial"/>
          <w:szCs w:val="24"/>
        </w:rPr>
        <w:t xml:space="preserve">, </w:t>
      </w:r>
      <w:r w:rsidRPr="00B94679">
        <w:rPr>
          <w:rFonts w:ascii="Cambria" w:hAnsi="Cambria" w:cs="Arial"/>
          <w:szCs w:val="24"/>
        </w:rPr>
        <w:t xml:space="preserve">consistent with its status as an independent contractor will carry and will cause its subcontractors to carry, at least the following insurance, with </w:t>
      </w:r>
      <w:r w:rsidR="009C6C21">
        <w:rPr>
          <w:rFonts w:ascii="Cambria" w:hAnsi="Cambria" w:cs="Arial"/>
          <w:szCs w:val="24"/>
        </w:rPr>
        <w:t xml:space="preserve">insurance companies </w:t>
      </w:r>
      <w:r w:rsidR="009C6C21" w:rsidRPr="00A623AD">
        <w:rPr>
          <w:rFonts w:asciiTheme="majorHAnsi" w:hAnsiTheme="majorHAnsi"/>
        </w:rPr>
        <w:t>authorized to do</w:t>
      </w:r>
      <w:r w:rsidR="00107868">
        <w:rPr>
          <w:rFonts w:asciiTheme="majorHAnsi" w:hAnsiTheme="majorHAnsi"/>
        </w:rPr>
        <w:t xml:space="preserve"> </w:t>
      </w:r>
      <w:r w:rsidR="009C6C21" w:rsidRPr="00A623AD">
        <w:rPr>
          <w:rFonts w:asciiTheme="majorHAnsi" w:hAnsiTheme="majorHAnsi"/>
        </w:rPr>
        <w:t>business in the State of Texas or an eligible surplus lines insurer operating in accordance with the Texas Insurance Code</w:t>
      </w:r>
      <w:r w:rsidR="009C6C21">
        <w:rPr>
          <w:rFonts w:asciiTheme="majorHAnsi" w:hAnsiTheme="majorHAnsi"/>
        </w:rPr>
        <w:t>,</w:t>
      </w:r>
      <w:r w:rsidRPr="00B94679">
        <w:rPr>
          <w:rFonts w:ascii="Cambria" w:hAnsi="Cambria" w:cs="Arial"/>
          <w:szCs w:val="24"/>
        </w:rPr>
        <w:t xml:space="preserve"> having an A.M. Best Rating of A-:</w:t>
      </w:r>
      <w:r w:rsidR="00123809">
        <w:rPr>
          <w:rFonts w:ascii="Cambria" w:hAnsi="Cambria" w:cs="Arial"/>
          <w:szCs w:val="24"/>
        </w:rPr>
        <w:t>VII</w:t>
      </w:r>
      <w:r w:rsidR="00123809" w:rsidRPr="00B94679">
        <w:rPr>
          <w:rFonts w:ascii="Cambria" w:hAnsi="Cambria" w:cs="Arial"/>
          <w:szCs w:val="24"/>
        </w:rPr>
        <w:t xml:space="preserve"> </w:t>
      </w:r>
      <w:r w:rsidR="00A623AD">
        <w:rPr>
          <w:rFonts w:ascii="Cambria" w:hAnsi="Cambria" w:cs="Arial"/>
          <w:szCs w:val="24"/>
        </w:rPr>
        <w:t>or better, and in amounts listed below</w:t>
      </w:r>
      <w:r w:rsidR="00C07FB1">
        <w:rPr>
          <w:rFonts w:ascii="Cambria" w:hAnsi="Cambria" w:cs="Arial"/>
          <w:szCs w:val="24"/>
        </w:rPr>
        <w:t>:</w:t>
      </w:r>
    </w:p>
    <w:p w14:paraId="0372ADBF" w14:textId="77777777" w:rsidR="00C07FB1" w:rsidRPr="00C07FB1" w:rsidRDefault="00C07FB1" w:rsidP="00C07FB1">
      <w:pPr>
        <w:ind w:left="360"/>
        <w:jc w:val="both"/>
        <w:rPr>
          <w:rFonts w:ascii="Cambria" w:hAnsi="Cambria"/>
          <w:szCs w:val="24"/>
        </w:rPr>
      </w:pPr>
    </w:p>
    <w:p w14:paraId="72A870BE" w14:textId="26708546" w:rsidR="003C0A7F" w:rsidRPr="00B94679" w:rsidRDefault="003C0A7F" w:rsidP="003C0A7F">
      <w:pPr>
        <w:keepNext/>
        <w:keepLines/>
        <w:tabs>
          <w:tab w:val="left" w:pos="-720"/>
        </w:tabs>
        <w:suppressAutoHyphens/>
        <w:jc w:val="both"/>
        <w:rPr>
          <w:rFonts w:ascii="Cambria" w:hAnsi="Cambria" w:cs="Arial"/>
          <w:szCs w:val="24"/>
        </w:rPr>
      </w:pPr>
      <w:r w:rsidRPr="00B94679">
        <w:rPr>
          <w:rFonts w:ascii="Cambria" w:hAnsi="Cambria" w:cs="Arial"/>
          <w:szCs w:val="24"/>
        </w:rPr>
        <w:lastRenderedPageBreak/>
        <w:t>Workers’ Compensation Insurance with statutory limits, and Employer’s Liability Insurance with limits of not less than $1,000,000:</w:t>
      </w:r>
    </w:p>
    <w:tbl>
      <w:tblPr>
        <w:tblStyle w:val="TableGrid"/>
        <w:tblW w:w="5418" w:type="dxa"/>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1"/>
        <w:gridCol w:w="1367"/>
      </w:tblGrid>
      <w:tr w:rsidR="00770703" w:rsidRPr="00B94679" w14:paraId="72A870C1" w14:textId="77777777" w:rsidTr="007D01BE">
        <w:tc>
          <w:tcPr>
            <w:tcW w:w="4061" w:type="dxa"/>
          </w:tcPr>
          <w:p w14:paraId="108A7E90" w14:textId="77777777" w:rsidR="00A623AD" w:rsidRDefault="00A623AD" w:rsidP="003C0A7F">
            <w:pPr>
              <w:jc w:val="both"/>
              <w:rPr>
                <w:rFonts w:ascii="Cambria" w:hAnsi="Cambria" w:cs="Arial"/>
                <w:szCs w:val="24"/>
              </w:rPr>
            </w:pPr>
          </w:p>
          <w:p w14:paraId="72A870BF" w14:textId="77777777" w:rsidR="00770703" w:rsidRPr="00B94679" w:rsidRDefault="00770703" w:rsidP="003C0A7F">
            <w:pPr>
              <w:jc w:val="both"/>
              <w:rPr>
                <w:rFonts w:ascii="Cambria" w:hAnsi="Cambria" w:cs="Arial"/>
                <w:szCs w:val="24"/>
              </w:rPr>
            </w:pPr>
            <w:r w:rsidRPr="00B94679">
              <w:rPr>
                <w:rFonts w:ascii="Cambria" w:hAnsi="Cambria" w:cs="Arial"/>
                <w:szCs w:val="24"/>
              </w:rPr>
              <w:t>Employers Liability - Each Accident</w:t>
            </w:r>
          </w:p>
        </w:tc>
        <w:tc>
          <w:tcPr>
            <w:tcW w:w="1357" w:type="dxa"/>
          </w:tcPr>
          <w:p w14:paraId="45B594E6" w14:textId="77777777" w:rsidR="00A623AD" w:rsidRDefault="00A623AD" w:rsidP="003C0A7F">
            <w:pPr>
              <w:jc w:val="both"/>
              <w:rPr>
                <w:rFonts w:ascii="Cambria" w:hAnsi="Cambria" w:cs="Arial"/>
                <w:szCs w:val="24"/>
              </w:rPr>
            </w:pPr>
          </w:p>
          <w:p w14:paraId="72A870C0" w14:textId="77777777" w:rsidR="00770703" w:rsidRPr="00B94679" w:rsidRDefault="00770703" w:rsidP="003C0A7F">
            <w:pPr>
              <w:jc w:val="both"/>
              <w:rPr>
                <w:rFonts w:ascii="Cambria" w:hAnsi="Cambria" w:cs="Arial"/>
                <w:szCs w:val="24"/>
              </w:rPr>
            </w:pPr>
            <w:r w:rsidRPr="00B94679">
              <w:rPr>
                <w:rFonts w:ascii="Cambria" w:hAnsi="Cambria" w:cs="Arial"/>
                <w:szCs w:val="24"/>
              </w:rPr>
              <w:t>$1,000,000</w:t>
            </w:r>
          </w:p>
        </w:tc>
      </w:tr>
      <w:tr w:rsidR="00770703" w:rsidRPr="00B94679" w14:paraId="72A870C4" w14:textId="77777777" w:rsidTr="007D01BE">
        <w:tc>
          <w:tcPr>
            <w:tcW w:w="4061" w:type="dxa"/>
          </w:tcPr>
          <w:p w14:paraId="72A870C2" w14:textId="77777777" w:rsidR="00770703" w:rsidRPr="00B94679" w:rsidRDefault="00770703" w:rsidP="003C0A7F">
            <w:pPr>
              <w:jc w:val="both"/>
              <w:rPr>
                <w:rFonts w:ascii="Cambria" w:hAnsi="Cambria" w:cs="Arial"/>
                <w:szCs w:val="24"/>
              </w:rPr>
            </w:pPr>
            <w:r w:rsidRPr="00B94679">
              <w:rPr>
                <w:rFonts w:ascii="Cambria" w:hAnsi="Cambria" w:cs="Arial"/>
                <w:szCs w:val="24"/>
              </w:rPr>
              <w:t>Employers Liability</w:t>
            </w:r>
            <w:r w:rsidR="00DD40C1">
              <w:rPr>
                <w:rFonts w:ascii="Cambria" w:hAnsi="Cambria" w:cs="Arial"/>
                <w:szCs w:val="24"/>
              </w:rPr>
              <w:t xml:space="preserve"> - Each Employee</w:t>
            </w:r>
          </w:p>
        </w:tc>
        <w:tc>
          <w:tcPr>
            <w:tcW w:w="1357" w:type="dxa"/>
          </w:tcPr>
          <w:p w14:paraId="72A870C3" w14:textId="77777777" w:rsidR="00770703" w:rsidRPr="00B94679" w:rsidRDefault="00770703" w:rsidP="003C0A7F">
            <w:pPr>
              <w:jc w:val="both"/>
              <w:rPr>
                <w:rFonts w:ascii="Cambria" w:hAnsi="Cambria" w:cs="Arial"/>
                <w:szCs w:val="24"/>
              </w:rPr>
            </w:pPr>
            <w:r w:rsidRPr="00B94679">
              <w:rPr>
                <w:rFonts w:ascii="Cambria" w:hAnsi="Cambria" w:cs="Arial"/>
                <w:szCs w:val="24"/>
              </w:rPr>
              <w:t>$1,000,000</w:t>
            </w:r>
          </w:p>
        </w:tc>
      </w:tr>
      <w:tr w:rsidR="00770703" w:rsidRPr="00B94679" w14:paraId="72A870C7" w14:textId="77777777" w:rsidTr="007D01BE">
        <w:tc>
          <w:tcPr>
            <w:tcW w:w="4061" w:type="dxa"/>
          </w:tcPr>
          <w:p w14:paraId="72A870C5" w14:textId="77777777" w:rsidR="00770703" w:rsidRPr="00B94679" w:rsidRDefault="00770703" w:rsidP="003C0A7F">
            <w:pPr>
              <w:jc w:val="both"/>
              <w:rPr>
                <w:rFonts w:ascii="Cambria" w:hAnsi="Cambria" w:cs="Arial"/>
                <w:szCs w:val="24"/>
              </w:rPr>
            </w:pPr>
            <w:r w:rsidRPr="00B94679">
              <w:rPr>
                <w:rFonts w:ascii="Cambria" w:hAnsi="Cambria" w:cs="Arial"/>
                <w:szCs w:val="24"/>
              </w:rPr>
              <w:t>Employers Liability - Policy Limit</w:t>
            </w:r>
          </w:p>
        </w:tc>
        <w:tc>
          <w:tcPr>
            <w:tcW w:w="1357" w:type="dxa"/>
          </w:tcPr>
          <w:p w14:paraId="72A870C6" w14:textId="77777777" w:rsidR="00770703" w:rsidRPr="00B94679" w:rsidRDefault="00770703" w:rsidP="003C0A7F">
            <w:pPr>
              <w:jc w:val="both"/>
              <w:rPr>
                <w:rFonts w:ascii="Cambria" w:hAnsi="Cambria" w:cs="Arial"/>
                <w:szCs w:val="24"/>
              </w:rPr>
            </w:pPr>
            <w:r w:rsidRPr="00B94679">
              <w:rPr>
                <w:rFonts w:ascii="Cambria" w:hAnsi="Cambria" w:cs="Arial"/>
                <w:szCs w:val="24"/>
              </w:rPr>
              <w:t>$1,000,000</w:t>
            </w:r>
          </w:p>
        </w:tc>
      </w:tr>
    </w:tbl>
    <w:p w14:paraId="72A870C8" w14:textId="77777777" w:rsidR="003C0A7F" w:rsidRPr="00B94679" w:rsidRDefault="00770703" w:rsidP="00770703">
      <w:pPr>
        <w:ind w:left="1440" w:firstLine="720"/>
        <w:jc w:val="both"/>
        <w:rPr>
          <w:rFonts w:ascii="Cambria" w:hAnsi="Cambria" w:cs="Arial"/>
          <w:szCs w:val="24"/>
        </w:rPr>
      </w:pPr>
      <w:r w:rsidRPr="00B94679">
        <w:rPr>
          <w:rFonts w:ascii="Cambria" w:hAnsi="Cambria" w:cs="Arial"/>
          <w:szCs w:val="24"/>
        </w:rPr>
        <w:tab/>
      </w:r>
      <w:r w:rsidRPr="00B94679">
        <w:rPr>
          <w:rFonts w:ascii="Cambria" w:hAnsi="Cambria" w:cs="Arial"/>
          <w:szCs w:val="24"/>
        </w:rPr>
        <w:tab/>
      </w:r>
      <w:r w:rsidR="003C0A7F" w:rsidRPr="00B94679">
        <w:rPr>
          <w:rFonts w:ascii="Cambria" w:hAnsi="Cambria" w:cs="Arial"/>
          <w:szCs w:val="24"/>
        </w:rPr>
        <w:tab/>
      </w:r>
      <w:r w:rsidR="003C0A7F" w:rsidRPr="00B94679">
        <w:rPr>
          <w:rFonts w:ascii="Cambria" w:hAnsi="Cambria" w:cs="Arial"/>
          <w:szCs w:val="24"/>
        </w:rPr>
        <w:tab/>
      </w:r>
      <w:r w:rsidR="003C0A7F" w:rsidRPr="00B94679">
        <w:rPr>
          <w:rFonts w:ascii="Cambria" w:hAnsi="Cambria" w:cs="Arial"/>
          <w:szCs w:val="24"/>
        </w:rPr>
        <w:tab/>
      </w:r>
      <w:r w:rsidR="003C0A7F" w:rsidRPr="00B94679">
        <w:rPr>
          <w:rFonts w:ascii="Cambria" w:hAnsi="Cambria" w:cs="Arial"/>
          <w:szCs w:val="24"/>
        </w:rPr>
        <w:tab/>
      </w:r>
      <w:r w:rsidR="003C0A7F" w:rsidRPr="00B94679">
        <w:rPr>
          <w:rFonts w:ascii="Cambria" w:hAnsi="Cambria" w:cs="Arial"/>
          <w:szCs w:val="24"/>
        </w:rPr>
        <w:tab/>
      </w:r>
    </w:p>
    <w:p w14:paraId="08B7BEE9" w14:textId="197029BE" w:rsidR="0035004A" w:rsidRDefault="00425D68" w:rsidP="004C4BC0">
      <w:pPr>
        <w:jc w:val="both"/>
        <w:rPr>
          <w:rFonts w:ascii="Cambria" w:hAnsi="Cambria" w:cs="Arial"/>
          <w:szCs w:val="24"/>
        </w:rPr>
      </w:pPr>
      <w:r>
        <w:rPr>
          <w:rFonts w:ascii="Cambria" w:hAnsi="Cambria" w:cs="Arial"/>
          <w:szCs w:val="24"/>
        </w:rPr>
        <w:t>Workers’ Compensation policy must</w:t>
      </w:r>
      <w:r w:rsidR="003C0A7F" w:rsidRPr="00B94679">
        <w:rPr>
          <w:rFonts w:ascii="Cambria" w:hAnsi="Cambria" w:cs="Arial"/>
          <w:szCs w:val="24"/>
        </w:rPr>
        <w:t xml:space="preserve"> include </w:t>
      </w:r>
      <w:r w:rsidR="00944CC0">
        <w:rPr>
          <w:rFonts w:ascii="Cambria" w:hAnsi="Cambria" w:cs="Arial"/>
          <w:szCs w:val="24"/>
        </w:rPr>
        <w:t>under 3.A. on the information</w:t>
      </w:r>
      <w:r w:rsidR="009B12B1">
        <w:rPr>
          <w:rFonts w:ascii="Cambria" w:hAnsi="Cambria" w:cs="Arial"/>
          <w:szCs w:val="24"/>
        </w:rPr>
        <w:t xml:space="preserve"> page of the </w:t>
      </w:r>
      <w:r w:rsidR="009C6C21">
        <w:rPr>
          <w:rFonts w:ascii="Cambria" w:hAnsi="Cambria" w:cs="Arial"/>
          <w:szCs w:val="24"/>
        </w:rPr>
        <w:t>w</w:t>
      </w:r>
      <w:r w:rsidR="009B12B1">
        <w:rPr>
          <w:rFonts w:ascii="Cambria" w:hAnsi="Cambria" w:cs="Arial"/>
          <w:szCs w:val="24"/>
        </w:rPr>
        <w:t>orkers’ compensation policy the state in which work is to be performed for University</w:t>
      </w:r>
      <w:r>
        <w:rPr>
          <w:rFonts w:ascii="Cambria" w:hAnsi="Cambria" w:cs="Arial"/>
          <w:szCs w:val="24"/>
        </w:rPr>
        <w:t>.</w:t>
      </w:r>
      <w:r w:rsidR="00B632D3">
        <w:rPr>
          <w:rFonts w:ascii="Cambria" w:hAnsi="Cambria" w:cs="Arial"/>
          <w:szCs w:val="24"/>
        </w:rPr>
        <w:t>, Workers’ compensation is required and no “alternative” forms of insurance shall be permitted</w:t>
      </w:r>
      <w:r w:rsidR="003C0A7F" w:rsidRPr="00B94679">
        <w:rPr>
          <w:rFonts w:ascii="Cambria" w:hAnsi="Cambria" w:cs="Arial"/>
          <w:szCs w:val="24"/>
        </w:rPr>
        <w:t xml:space="preserve">; </w:t>
      </w:r>
    </w:p>
    <w:p w14:paraId="0C239896" w14:textId="77777777" w:rsidR="0035004A" w:rsidRDefault="0035004A" w:rsidP="004C4BC0">
      <w:pPr>
        <w:jc w:val="both"/>
        <w:rPr>
          <w:rFonts w:ascii="Cambria" w:hAnsi="Cambria" w:cs="Arial"/>
          <w:szCs w:val="24"/>
        </w:rPr>
      </w:pPr>
    </w:p>
    <w:p w14:paraId="1FA2914F" w14:textId="77777777" w:rsidR="00A623AD" w:rsidRPr="00A623AD" w:rsidRDefault="00A623AD" w:rsidP="004C4BC0">
      <w:pPr>
        <w:jc w:val="both"/>
        <w:rPr>
          <w:rFonts w:ascii="Cambria" w:hAnsi="Cambria" w:cs="Arial"/>
          <w:i/>
          <w:szCs w:val="24"/>
        </w:rPr>
      </w:pPr>
      <w:r w:rsidRPr="00A623AD">
        <w:rPr>
          <w:rFonts w:ascii="Cambria" w:hAnsi="Cambria" w:cs="Arial"/>
          <w:i/>
          <w:szCs w:val="24"/>
        </w:rPr>
        <w:t xml:space="preserve">In addition to the above Workers’ Compensation coverage required of all contractors, Transportation </w:t>
      </w:r>
      <w:r w:rsidR="00AC500F" w:rsidRPr="00A623AD">
        <w:rPr>
          <w:rFonts w:ascii="Cambria" w:hAnsi="Cambria" w:cs="Arial"/>
          <w:i/>
          <w:szCs w:val="24"/>
        </w:rPr>
        <w:t>Broker</w:t>
      </w:r>
      <w:r w:rsidRPr="00A623AD">
        <w:rPr>
          <w:rFonts w:ascii="Cambria" w:hAnsi="Cambria" w:cs="Arial"/>
          <w:i/>
          <w:szCs w:val="24"/>
        </w:rPr>
        <w:t>s</w:t>
      </w:r>
      <w:r w:rsidR="00AC500F" w:rsidRPr="00A623AD">
        <w:rPr>
          <w:rFonts w:ascii="Cambria" w:hAnsi="Cambria" w:cs="Arial"/>
          <w:i/>
          <w:szCs w:val="24"/>
        </w:rPr>
        <w:t xml:space="preserve"> shall provide</w:t>
      </w:r>
      <w:r w:rsidRPr="00A623AD">
        <w:rPr>
          <w:rFonts w:ascii="Cambria" w:hAnsi="Cambria" w:cs="Arial"/>
          <w:i/>
          <w:szCs w:val="24"/>
        </w:rPr>
        <w:t xml:space="preserve"> the following additional coverage:</w:t>
      </w:r>
    </w:p>
    <w:p w14:paraId="26497B8F" w14:textId="77777777" w:rsidR="00A623AD" w:rsidRDefault="00A623AD" w:rsidP="004C4BC0">
      <w:pPr>
        <w:jc w:val="both"/>
        <w:rPr>
          <w:rFonts w:ascii="Cambria" w:hAnsi="Cambria" w:cs="Arial"/>
          <w:szCs w:val="24"/>
        </w:rPr>
      </w:pPr>
    </w:p>
    <w:p w14:paraId="0A9A5469" w14:textId="6C15E614" w:rsidR="00F712C9" w:rsidRDefault="00F712C9" w:rsidP="004C4BC0">
      <w:pPr>
        <w:jc w:val="both"/>
        <w:rPr>
          <w:rFonts w:ascii="Cambria" w:hAnsi="Cambria" w:cs="Arial"/>
          <w:szCs w:val="24"/>
        </w:rPr>
      </w:pPr>
      <w:r>
        <w:rPr>
          <w:rFonts w:ascii="Cambria" w:hAnsi="Cambria" w:cs="Arial"/>
          <w:szCs w:val="24"/>
        </w:rPr>
        <w:t>Commercial General Liability Insurance with limits of not less than:</w:t>
      </w:r>
    </w:p>
    <w:p w14:paraId="1F2871E6" w14:textId="77777777" w:rsidR="00A623AD" w:rsidRDefault="00A623AD" w:rsidP="004C4BC0">
      <w:pPr>
        <w:jc w:val="both"/>
        <w:rPr>
          <w:rFonts w:ascii="Cambria" w:hAnsi="Cambria" w:cs="Arial"/>
          <w:szCs w:val="24"/>
        </w:rPr>
      </w:pPr>
    </w:p>
    <w:p w14:paraId="452B3C1D" w14:textId="383BC20D" w:rsidR="00F712C9" w:rsidRDefault="00F712C9" w:rsidP="00F712C9">
      <w:pPr>
        <w:ind w:left="1440"/>
        <w:jc w:val="both"/>
        <w:rPr>
          <w:rFonts w:ascii="Cambria" w:hAnsi="Cambria" w:cs="Arial"/>
          <w:szCs w:val="24"/>
        </w:rPr>
      </w:pPr>
      <w:r>
        <w:rPr>
          <w:rFonts w:ascii="Cambria" w:hAnsi="Cambria" w:cs="Arial"/>
          <w:szCs w:val="24"/>
        </w:rPr>
        <w:t>Each Occurrence Limit</w:t>
      </w:r>
      <w:r>
        <w:rPr>
          <w:rFonts w:ascii="Cambria" w:hAnsi="Cambria" w:cs="Arial"/>
          <w:szCs w:val="24"/>
        </w:rPr>
        <w:tab/>
      </w:r>
      <w:r>
        <w:rPr>
          <w:rFonts w:ascii="Cambria" w:hAnsi="Cambria" w:cs="Arial"/>
          <w:szCs w:val="24"/>
        </w:rPr>
        <w:tab/>
      </w:r>
      <w:r>
        <w:rPr>
          <w:rFonts w:ascii="Cambria" w:hAnsi="Cambria" w:cs="Arial"/>
          <w:szCs w:val="24"/>
        </w:rPr>
        <w:tab/>
        <w:t>$1,000,000</w:t>
      </w:r>
    </w:p>
    <w:p w14:paraId="26AE0738" w14:textId="3DAFBBBA" w:rsidR="00F712C9" w:rsidRDefault="00F712C9" w:rsidP="00F712C9">
      <w:pPr>
        <w:ind w:left="1440"/>
        <w:jc w:val="both"/>
        <w:rPr>
          <w:rFonts w:ascii="Cambria" w:hAnsi="Cambria" w:cs="Arial"/>
          <w:szCs w:val="24"/>
        </w:rPr>
      </w:pPr>
      <w:r>
        <w:rPr>
          <w:rFonts w:ascii="Cambria" w:hAnsi="Cambria" w:cs="Arial"/>
          <w:szCs w:val="24"/>
        </w:rPr>
        <w:t>Medical Expenses (any one person)</w:t>
      </w:r>
      <w:r>
        <w:rPr>
          <w:rFonts w:ascii="Cambria" w:hAnsi="Cambria" w:cs="Arial"/>
          <w:szCs w:val="24"/>
        </w:rPr>
        <w:tab/>
        <w:t>$</w:t>
      </w:r>
      <w:r w:rsidR="009C6C21">
        <w:rPr>
          <w:rFonts w:ascii="Cambria" w:hAnsi="Cambria" w:cs="Arial"/>
          <w:szCs w:val="24"/>
        </w:rPr>
        <w:t>10</w:t>
      </w:r>
      <w:r>
        <w:rPr>
          <w:rFonts w:ascii="Cambria" w:hAnsi="Cambria" w:cs="Arial"/>
          <w:szCs w:val="24"/>
        </w:rPr>
        <w:t>,000</w:t>
      </w:r>
    </w:p>
    <w:p w14:paraId="7D57AB48" w14:textId="77777777" w:rsidR="00F712C9" w:rsidRDefault="00F712C9" w:rsidP="00F712C9">
      <w:pPr>
        <w:ind w:left="1440"/>
        <w:jc w:val="both"/>
        <w:rPr>
          <w:rFonts w:ascii="Cambria" w:hAnsi="Cambria" w:cs="Arial"/>
          <w:szCs w:val="24"/>
        </w:rPr>
      </w:pPr>
      <w:r>
        <w:rPr>
          <w:rFonts w:ascii="Cambria" w:hAnsi="Cambria" w:cs="Arial"/>
          <w:szCs w:val="24"/>
        </w:rPr>
        <w:t>Personal &amp; Advertising Injury</w:t>
      </w:r>
      <w:r>
        <w:rPr>
          <w:rFonts w:ascii="Cambria" w:hAnsi="Cambria" w:cs="Arial"/>
          <w:szCs w:val="24"/>
        </w:rPr>
        <w:tab/>
      </w:r>
      <w:r>
        <w:rPr>
          <w:rFonts w:ascii="Cambria" w:hAnsi="Cambria" w:cs="Arial"/>
          <w:szCs w:val="24"/>
        </w:rPr>
        <w:tab/>
        <w:t>$1,000,000</w:t>
      </w:r>
    </w:p>
    <w:p w14:paraId="2752F559" w14:textId="22B0EDDA" w:rsidR="00F712C9" w:rsidRDefault="00F712C9" w:rsidP="00F712C9">
      <w:pPr>
        <w:ind w:left="1440"/>
        <w:jc w:val="both"/>
        <w:rPr>
          <w:rFonts w:ascii="Cambria" w:hAnsi="Cambria" w:cs="Arial"/>
          <w:szCs w:val="24"/>
        </w:rPr>
      </w:pPr>
      <w:r>
        <w:rPr>
          <w:rFonts w:ascii="Cambria" w:hAnsi="Cambria" w:cs="Arial"/>
          <w:szCs w:val="24"/>
        </w:rPr>
        <w:t>General Aggregate</w:t>
      </w:r>
      <w:r>
        <w:rPr>
          <w:rFonts w:ascii="Cambria" w:hAnsi="Cambria" w:cs="Arial"/>
          <w:szCs w:val="24"/>
        </w:rPr>
        <w:tab/>
      </w:r>
      <w:r>
        <w:rPr>
          <w:rFonts w:ascii="Cambria" w:hAnsi="Cambria" w:cs="Arial"/>
          <w:szCs w:val="24"/>
        </w:rPr>
        <w:tab/>
      </w:r>
      <w:r>
        <w:rPr>
          <w:rFonts w:ascii="Cambria" w:hAnsi="Cambria" w:cs="Arial"/>
          <w:szCs w:val="24"/>
        </w:rPr>
        <w:tab/>
      </w:r>
      <w:r>
        <w:rPr>
          <w:rFonts w:ascii="Cambria" w:hAnsi="Cambria" w:cs="Arial"/>
          <w:szCs w:val="24"/>
        </w:rPr>
        <w:tab/>
        <w:t>$2,000,000</w:t>
      </w:r>
    </w:p>
    <w:p w14:paraId="3A265437" w14:textId="77777777" w:rsidR="00A623AD" w:rsidRDefault="00A623AD" w:rsidP="00AC500F">
      <w:pPr>
        <w:jc w:val="both"/>
        <w:rPr>
          <w:rFonts w:ascii="Cambria" w:hAnsi="Cambria" w:cs="Arial"/>
          <w:szCs w:val="24"/>
        </w:rPr>
      </w:pPr>
    </w:p>
    <w:p w14:paraId="6DA635EE" w14:textId="77777777" w:rsidR="00A623AD" w:rsidRDefault="00AC500F" w:rsidP="00A623AD">
      <w:pPr>
        <w:keepNext/>
        <w:keepLines/>
        <w:jc w:val="both"/>
        <w:rPr>
          <w:rFonts w:ascii="Cambria" w:hAnsi="Cambria" w:cs="Arial"/>
          <w:szCs w:val="24"/>
        </w:rPr>
      </w:pPr>
      <w:r>
        <w:rPr>
          <w:rFonts w:ascii="Cambria" w:hAnsi="Cambria" w:cs="Arial"/>
          <w:szCs w:val="24"/>
        </w:rPr>
        <w:t>Business A</w:t>
      </w:r>
      <w:r w:rsidRPr="00B94679">
        <w:rPr>
          <w:rFonts w:ascii="Cambria" w:hAnsi="Cambria" w:cs="Arial"/>
          <w:szCs w:val="24"/>
        </w:rPr>
        <w:t xml:space="preserve">utomobile </w:t>
      </w:r>
      <w:r>
        <w:rPr>
          <w:rFonts w:ascii="Cambria" w:hAnsi="Cambria" w:cs="Arial"/>
          <w:szCs w:val="24"/>
        </w:rPr>
        <w:t>L</w:t>
      </w:r>
      <w:r w:rsidRPr="00B94679">
        <w:rPr>
          <w:rFonts w:ascii="Cambria" w:hAnsi="Cambria" w:cs="Arial"/>
          <w:szCs w:val="24"/>
        </w:rPr>
        <w:t xml:space="preserve">iability </w:t>
      </w:r>
      <w:r>
        <w:rPr>
          <w:rFonts w:ascii="Cambria" w:hAnsi="Cambria" w:cs="Arial"/>
          <w:szCs w:val="24"/>
        </w:rPr>
        <w:t>with limits of not less than</w:t>
      </w:r>
      <w:r w:rsidR="00A623AD">
        <w:rPr>
          <w:rFonts w:ascii="Cambria" w:hAnsi="Cambria" w:cs="Arial"/>
          <w:szCs w:val="24"/>
        </w:rPr>
        <w:t>:</w:t>
      </w:r>
    </w:p>
    <w:p w14:paraId="4EB6017F" w14:textId="77777777" w:rsidR="003166C9" w:rsidRDefault="003166C9" w:rsidP="003166C9">
      <w:pPr>
        <w:keepNext/>
        <w:keepLines/>
        <w:ind w:left="1440"/>
        <w:jc w:val="both"/>
        <w:rPr>
          <w:rFonts w:ascii="Cambria" w:hAnsi="Cambria" w:cs="Arial"/>
          <w:szCs w:val="24"/>
        </w:rPr>
      </w:pPr>
    </w:p>
    <w:p w14:paraId="501D8371" w14:textId="37E6D0E8" w:rsidR="00AC500F" w:rsidRDefault="00AC500F" w:rsidP="003166C9">
      <w:pPr>
        <w:keepNext/>
        <w:keepLines/>
        <w:ind w:left="1440"/>
        <w:jc w:val="both"/>
        <w:rPr>
          <w:rFonts w:ascii="Cambria" w:hAnsi="Cambria" w:cs="Arial"/>
          <w:szCs w:val="24"/>
        </w:rPr>
      </w:pPr>
      <w:r>
        <w:rPr>
          <w:rFonts w:ascii="Cambria" w:hAnsi="Cambria" w:cs="Arial"/>
          <w:szCs w:val="24"/>
        </w:rPr>
        <w:t>$1,000,000 single limit any one accident</w:t>
      </w:r>
      <w:r w:rsidR="00550A87">
        <w:rPr>
          <w:rFonts w:ascii="Cambria" w:hAnsi="Cambria" w:cs="Arial"/>
          <w:szCs w:val="24"/>
        </w:rPr>
        <w:t xml:space="preserve">, </w:t>
      </w:r>
      <w:r w:rsidRPr="00B94679">
        <w:rPr>
          <w:rFonts w:ascii="Cambria" w:hAnsi="Cambria" w:cs="Arial"/>
          <w:szCs w:val="24"/>
        </w:rPr>
        <w:t xml:space="preserve">covering all owned, non-owned or hired </w:t>
      </w:r>
      <w:r>
        <w:rPr>
          <w:rFonts w:ascii="Cambria" w:hAnsi="Cambria" w:cs="Arial"/>
          <w:szCs w:val="24"/>
        </w:rPr>
        <w:t>vehicles</w:t>
      </w:r>
      <w:r w:rsidR="003166C9">
        <w:rPr>
          <w:rFonts w:ascii="Cambria" w:hAnsi="Cambria" w:cs="Arial"/>
          <w:szCs w:val="24"/>
        </w:rPr>
        <w:t>.</w:t>
      </w:r>
    </w:p>
    <w:p w14:paraId="0646404D" w14:textId="77777777" w:rsidR="00AC500F" w:rsidRPr="00B94679" w:rsidRDefault="00AC500F" w:rsidP="00AC500F">
      <w:pPr>
        <w:jc w:val="both"/>
        <w:rPr>
          <w:rFonts w:ascii="Cambria" w:hAnsi="Cambria" w:cs="Arial"/>
          <w:szCs w:val="24"/>
        </w:rPr>
      </w:pPr>
    </w:p>
    <w:p w14:paraId="4B5DFBBA" w14:textId="1864DA2B" w:rsidR="009C6C21" w:rsidRDefault="009C6C21" w:rsidP="009C6C21">
      <w:pPr>
        <w:jc w:val="both"/>
        <w:rPr>
          <w:rFonts w:ascii="Cambria" w:hAnsi="Cambria" w:cs="Arial"/>
          <w:i/>
          <w:szCs w:val="24"/>
        </w:rPr>
      </w:pPr>
      <w:r w:rsidRPr="003166C9">
        <w:rPr>
          <w:rFonts w:ascii="Cambria" w:hAnsi="Cambria" w:cs="Arial"/>
          <w:i/>
          <w:szCs w:val="24"/>
        </w:rPr>
        <w:t xml:space="preserve">For </w:t>
      </w:r>
      <w:r w:rsidR="00AC500F" w:rsidRPr="003166C9">
        <w:rPr>
          <w:rFonts w:ascii="Cambria" w:hAnsi="Cambria" w:cs="Arial"/>
          <w:i/>
          <w:szCs w:val="24"/>
        </w:rPr>
        <w:t xml:space="preserve">Charter and Direct Carriers </w:t>
      </w:r>
      <w:r w:rsidR="003A4DCB" w:rsidRPr="003166C9">
        <w:rPr>
          <w:rFonts w:ascii="Cambria" w:hAnsi="Cambria" w:cs="Arial"/>
          <w:i/>
          <w:szCs w:val="24"/>
        </w:rPr>
        <w:t>operating</w:t>
      </w:r>
      <w:r w:rsidRPr="003166C9">
        <w:rPr>
          <w:rFonts w:ascii="Cambria" w:hAnsi="Cambria" w:cs="Arial"/>
          <w:i/>
          <w:szCs w:val="24"/>
        </w:rPr>
        <w:t xml:space="preserve"> vehicles or buses with a seating capacity of 16 passengers or more</w:t>
      </w:r>
      <w:r w:rsidR="003166C9">
        <w:rPr>
          <w:rFonts w:ascii="Cambria" w:hAnsi="Cambria" w:cs="Arial"/>
          <w:i/>
          <w:szCs w:val="24"/>
        </w:rPr>
        <w:t xml:space="preserve"> the General Liability requirements are as follows</w:t>
      </w:r>
      <w:r w:rsidRPr="003166C9">
        <w:rPr>
          <w:rFonts w:ascii="Cambria" w:hAnsi="Cambria" w:cs="Arial"/>
          <w:i/>
          <w:szCs w:val="24"/>
        </w:rPr>
        <w:t>:</w:t>
      </w:r>
    </w:p>
    <w:p w14:paraId="716A9E12" w14:textId="77777777" w:rsidR="003166C9" w:rsidRPr="003166C9" w:rsidRDefault="003166C9" w:rsidP="009C6C21">
      <w:pPr>
        <w:jc w:val="both"/>
        <w:rPr>
          <w:rFonts w:ascii="Cambria" w:hAnsi="Cambria" w:cs="Arial"/>
          <w:i/>
          <w:szCs w:val="24"/>
        </w:rPr>
      </w:pPr>
    </w:p>
    <w:p w14:paraId="6F8EDD9E" w14:textId="77777777" w:rsidR="009C6C21" w:rsidRDefault="009C6C21" w:rsidP="009C6C21">
      <w:pPr>
        <w:jc w:val="both"/>
        <w:rPr>
          <w:rFonts w:ascii="Cambria" w:hAnsi="Cambria" w:cs="Arial"/>
          <w:szCs w:val="24"/>
        </w:rPr>
      </w:pPr>
      <w:r w:rsidRPr="00B94679">
        <w:rPr>
          <w:rFonts w:ascii="Cambria" w:hAnsi="Cambria" w:cs="Arial"/>
          <w:szCs w:val="24"/>
        </w:rPr>
        <w:t>Commercial General Liability Insurance with limits of not less than:</w:t>
      </w:r>
    </w:p>
    <w:p w14:paraId="70126089" w14:textId="77777777" w:rsidR="003166C9" w:rsidRDefault="003166C9" w:rsidP="009C6C21">
      <w:pPr>
        <w:jc w:val="both"/>
        <w:rPr>
          <w:rFonts w:ascii="Cambria" w:hAnsi="Cambria" w:cs="Arial"/>
          <w:szCs w:val="24"/>
        </w:rPr>
      </w:pPr>
    </w:p>
    <w:p w14:paraId="79A02751" w14:textId="70CA9327" w:rsidR="0035004A" w:rsidRDefault="00F8408A" w:rsidP="00A623AD">
      <w:pPr>
        <w:ind w:left="1440"/>
        <w:jc w:val="both"/>
        <w:rPr>
          <w:rFonts w:ascii="Cambria" w:hAnsi="Cambria" w:cs="Arial"/>
          <w:szCs w:val="24"/>
        </w:rPr>
      </w:pPr>
      <w:r>
        <w:rPr>
          <w:rFonts w:ascii="Cambria" w:hAnsi="Cambria" w:cs="Arial"/>
          <w:szCs w:val="24"/>
        </w:rPr>
        <w:t>Each Occurrence Limit</w:t>
      </w:r>
      <w:r>
        <w:rPr>
          <w:rFonts w:ascii="Cambria" w:hAnsi="Cambria" w:cs="Arial"/>
          <w:szCs w:val="24"/>
        </w:rPr>
        <w:tab/>
      </w:r>
      <w:r>
        <w:rPr>
          <w:rFonts w:ascii="Cambria" w:hAnsi="Cambria" w:cs="Arial"/>
          <w:szCs w:val="24"/>
        </w:rPr>
        <w:tab/>
      </w:r>
      <w:r>
        <w:rPr>
          <w:rFonts w:ascii="Cambria" w:hAnsi="Cambria" w:cs="Arial"/>
          <w:szCs w:val="24"/>
        </w:rPr>
        <w:tab/>
        <w:t>$5,000,000</w:t>
      </w:r>
    </w:p>
    <w:p w14:paraId="2A08F74C" w14:textId="75BFA036" w:rsidR="00F8408A" w:rsidRDefault="00F8408A" w:rsidP="00A623AD">
      <w:pPr>
        <w:ind w:left="1440"/>
        <w:jc w:val="both"/>
        <w:rPr>
          <w:rFonts w:ascii="Cambria" w:hAnsi="Cambria" w:cs="Arial"/>
          <w:szCs w:val="24"/>
        </w:rPr>
      </w:pPr>
      <w:r>
        <w:rPr>
          <w:rFonts w:ascii="Cambria" w:hAnsi="Cambria" w:cs="Arial"/>
          <w:szCs w:val="24"/>
        </w:rPr>
        <w:t>Medical Expenses (any one person)</w:t>
      </w:r>
      <w:r>
        <w:rPr>
          <w:rFonts w:ascii="Cambria" w:hAnsi="Cambria" w:cs="Arial"/>
          <w:szCs w:val="24"/>
        </w:rPr>
        <w:tab/>
        <w:t>$</w:t>
      </w:r>
      <w:r w:rsidR="009C6C21">
        <w:rPr>
          <w:rFonts w:ascii="Cambria" w:hAnsi="Cambria" w:cs="Arial"/>
          <w:szCs w:val="24"/>
        </w:rPr>
        <w:t>10</w:t>
      </w:r>
      <w:r>
        <w:rPr>
          <w:rFonts w:ascii="Cambria" w:hAnsi="Cambria" w:cs="Arial"/>
          <w:szCs w:val="24"/>
        </w:rPr>
        <w:t>,000</w:t>
      </w:r>
    </w:p>
    <w:p w14:paraId="267C3CC0" w14:textId="576BF74A" w:rsidR="00F8408A" w:rsidRDefault="00F8408A" w:rsidP="00A623AD">
      <w:pPr>
        <w:ind w:left="1440"/>
        <w:jc w:val="both"/>
        <w:rPr>
          <w:rFonts w:ascii="Cambria" w:hAnsi="Cambria" w:cs="Arial"/>
          <w:szCs w:val="24"/>
        </w:rPr>
      </w:pPr>
      <w:r>
        <w:rPr>
          <w:rFonts w:ascii="Cambria" w:hAnsi="Cambria" w:cs="Arial"/>
          <w:szCs w:val="24"/>
        </w:rPr>
        <w:t>Personal &amp; Advertising Injury</w:t>
      </w:r>
      <w:r>
        <w:rPr>
          <w:rFonts w:ascii="Cambria" w:hAnsi="Cambria" w:cs="Arial"/>
          <w:szCs w:val="24"/>
        </w:rPr>
        <w:tab/>
      </w:r>
      <w:r>
        <w:rPr>
          <w:rFonts w:ascii="Cambria" w:hAnsi="Cambria" w:cs="Arial"/>
          <w:szCs w:val="24"/>
        </w:rPr>
        <w:tab/>
        <w:t>$1,000,000</w:t>
      </w:r>
    </w:p>
    <w:p w14:paraId="073355B7" w14:textId="1A9D7433" w:rsidR="00F8408A" w:rsidRPr="00B94679" w:rsidRDefault="00F8408A" w:rsidP="00A623AD">
      <w:pPr>
        <w:ind w:left="1440"/>
        <w:jc w:val="both"/>
        <w:rPr>
          <w:rFonts w:ascii="Cambria" w:hAnsi="Cambria" w:cs="Arial"/>
          <w:szCs w:val="24"/>
        </w:rPr>
      </w:pPr>
      <w:r>
        <w:rPr>
          <w:rFonts w:ascii="Cambria" w:hAnsi="Cambria" w:cs="Arial"/>
          <w:szCs w:val="24"/>
        </w:rPr>
        <w:t>General Aggregate</w:t>
      </w:r>
      <w:r>
        <w:rPr>
          <w:rFonts w:ascii="Cambria" w:hAnsi="Cambria" w:cs="Arial"/>
          <w:szCs w:val="24"/>
        </w:rPr>
        <w:tab/>
      </w:r>
      <w:r>
        <w:rPr>
          <w:rFonts w:ascii="Cambria" w:hAnsi="Cambria" w:cs="Arial"/>
          <w:szCs w:val="24"/>
        </w:rPr>
        <w:tab/>
      </w:r>
      <w:r>
        <w:rPr>
          <w:rFonts w:ascii="Cambria" w:hAnsi="Cambria" w:cs="Arial"/>
          <w:szCs w:val="24"/>
        </w:rPr>
        <w:tab/>
      </w:r>
      <w:r>
        <w:rPr>
          <w:rFonts w:ascii="Cambria" w:hAnsi="Cambria" w:cs="Arial"/>
          <w:szCs w:val="24"/>
        </w:rPr>
        <w:tab/>
        <w:t>$5,000,000</w:t>
      </w:r>
      <w:r w:rsidR="00107868">
        <w:rPr>
          <w:rFonts w:ascii="Cambria" w:hAnsi="Cambria" w:cs="Arial"/>
          <w:szCs w:val="24"/>
        </w:rPr>
        <w:t>;</w:t>
      </w:r>
    </w:p>
    <w:p w14:paraId="0C0E5B76" w14:textId="77777777" w:rsidR="003166C9" w:rsidRDefault="00AC500F" w:rsidP="003166C9">
      <w:pPr>
        <w:keepNext/>
        <w:keepLines/>
        <w:jc w:val="both"/>
        <w:rPr>
          <w:rFonts w:ascii="Cambria" w:hAnsi="Cambria" w:cs="Arial"/>
          <w:szCs w:val="24"/>
        </w:rPr>
      </w:pPr>
      <w:r>
        <w:rPr>
          <w:rFonts w:ascii="Cambria" w:hAnsi="Cambria" w:cs="Arial"/>
          <w:szCs w:val="24"/>
        </w:rPr>
        <w:t>Business Auto Liability with limits of not less than</w:t>
      </w:r>
      <w:r w:rsidR="003166C9">
        <w:rPr>
          <w:rFonts w:ascii="Cambria" w:hAnsi="Cambria" w:cs="Arial"/>
          <w:szCs w:val="24"/>
        </w:rPr>
        <w:t>:</w:t>
      </w:r>
    </w:p>
    <w:p w14:paraId="0B22799B" w14:textId="77777777" w:rsidR="003166C9" w:rsidRDefault="003166C9" w:rsidP="003166C9">
      <w:pPr>
        <w:keepNext/>
        <w:keepLines/>
        <w:ind w:left="1440"/>
        <w:jc w:val="both"/>
        <w:rPr>
          <w:rFonts w:ascii="Cambria" w:hAnsi="Cambria" w:cs="Arial"/>
          <w:szCs w:val="24"/>
        </w:rPr>
      </w:pPr>
    </w:p>
    <w:p w14:paraId="53E2A580" w14:textId="6FBEF0A2" w:rsidR="00550A87" w:rsidRPr="0003778B" w:rsidRDefault="00AC500F" w:rsidP="003166C9">
      <w:pPr>
        <w:keepNext/>
        <w:keepLines/>
        <w:ind w:left="1440"/>
        <w:jc w:val="both"/>
        <w:rPr>
          <w:rFonts w:ascii="Cambria" w:hAnsi="Cambria" w:cs="Arial"/>
          <w:szCs w:val="24"/>
        </w:rPr>
      </w:pPr>
      <w:r>
        <w:rPr>
          <w:rFonts w:ascii="Cambria" w:hAnsi="Cambria" w:cs="Arial"/>
          <w:szCs w:val="24"/>
        </w:rPr>
        <w:t>$5,000,000</w:t>
      </w:r>
      <w:r w:rsidR="00550A87">
        <w:rPr>
          <w:rFonts w:ascii="Cambria" w:hAnsi="Cambria" w:cs="Arial"/>
          <w:szCs w:val="24"/>
        </w:rPr>
        <w:t xml:space="preserve"> single limit</w:t>
      </w:r>
      <w:r>
        <w:rPr>
          <w:rFonts w:ascii="Cambria" w:hAnsi="Cambria" w:cs="Arial"/>
          <w:szCs w:val="24"/>
        </w:rPr>
        <w:t xml:space="preserve"> any one accident, covering all owned, non-owned or hired vehicles</w:t>
      </w:r>
      <w:r w:rsidR="00550A87">
        <w:rPr>
          <w:rFonts w:ascii="Cambria" w:hAnsi="Cambria" w:cs="Arial"/>
          <w:szCs w:val="24"/>
        </w:rPr>
        <w:t xml:space="preserve"> per the Code of Federal Regulations (CFR</w:t>
      </w:r>
      <w:r w:rsidR="00550A87" w:rsidRPr="003A0BB9">
        <w:rPr>
          <w:rFonts w:asciiTheme="majorHAnsi" w:hAnsiTheme="majorHAnsi" w:cs="Arial"/>
          <w:szCs w:val="24"/>
        </w:rPr>
        <w:t>)</w:t>
      </w:r>
      <w:r w:rsidR="00550A87">
        <w:rPr>
          <w:rFonts w:asciiTheme="majorHAnsi" w:hAnsiTheme="majorHAnsi" w:cs="Arial"/>
          <w:szCs w:val="24"/>
        </w:rPr>
        <w:t xml:space="preserve"> </w:t>
      </w:r>
      <w:r w:rsidR="00550A87">
        <w:rPr>
          <w:rFonts w:ascii="Cambria" w:hAnsi="Cambria" w:cs="Arial"/>
          <w:szCs w:val="24"/>
        </w:rPr>
        <w:t>49</w:t>
      </w:r>
      <w:r w:rsidR="00550A87" w:rsidRPr="003A0BB9">
        <w:rPr>
          <w:rFonts w:asciiTheme="majorHAnsi" w:hAnsiTheme="majorHAnsi"/>
          <w:color w:val="1F497D"/>
        </w:rPr>
        <w:t>,</w:t>
      </w:r>
      <w:r w:rsidR="00550A87">
        <w:rPr>
          <w:rFonts w:asciiTheme="majorHAnsi" w:hAnsiTheme="majorHAnsi"/>
          <w:color w:val="1F497D"/>
        </w:rPr>
        <w:t xml:space="preserve"> </w:t>
      </w:r>
      <w:r w:rsidR="00550A87" w:rsidRPr="003166C9">
        <w:rPr>
          <w:rFonts w:asciiTheme="majorHAnsi" w:hAnsiTheme="majorHAnsi"/>
        </w:rPr>
        <w:t>Subtitle B, Section 387.33, Financial responsibility, minimum levels</w:t>
      </w:r>
      <w:r w:rsidR="00550A87" w:rsidRPr="003166C9">
        <w:rPr>
          <w:rFonts w:ascii="Cambria" w:hAnsi="Cambria" w:cs="Arial"/>
          <w:szCs w:val="24"/>
        </w:rPr>
        <w:t xml:space="preserve">. Business </w:t>
      </w:r>
      <w:r w:rsidR="00550A87">
        <w:rPr>
          <w:rFonts w:ascii="Cambria" w:hAnsi="Cambria" w:cs="Arial"/>
          <w:szCs w:val="24"/>
        </w:rPr>
        <w:t>auto liability c</w:t>
      </w:r>
      <w:r w:rsidR="00550A87" w:rsidRPr="00B94679">
        <w:rPr>
          <w:rFonts w:ascii="Cambria" w:hAnsi="Cambria" w:cs="Arial"/>
          <w:szCs w:val="24"/>
        </w:rPr>
        <w:t>overa</w:t>
      </w:r>
      <w:r w:rsidR="00107868">
        <w:rPr>
          <w:rFonts w:ascii="Cambria" w:hAnsi="Cambria" w:cs="Arial"/>
          <w:szCs w:val="24"/>
        </w:rPr>
        <w:t>ge shall not exclude passengers.</w:t>
      </w:r>
      <w:r w:rsidR="00550A87" w:rsidRPr="00B94679">
        <w:rPr>
          <w:rFonts w:ascii="Cambria" w:hAnsi="Cambria" w:cs="Arial"/>
          <w:szCs w:val="24"/>
        </w:rPr>
        <w:t xml:space="preserve"> </w:t>
      </w:r>
    </w:p>
    <w:p w14:paraId="7D69B75A" w14:textId="0F0BC46F" w:rsidR="00AC500F" w:rsidRDefault="00AC500F" w:rsidP="00550A87">
      <w:pPr>
        <w:keepNext/>
        <w:keepLines/>
        <w:ind w:left="1440"/>
        <w:jc w:val="both"/>
        <w:rPr>
          <w:rFonts w:ascii="Cambria" w:hAnsi="Cambria" w:cs="Arial"/>
          <w:szCs w:val="24"/>
        </w:rPr>
      </w:pPr>
    </w:p>
    <w:p w14:paraId="0384A055" w14:textId="196C2F28" w:rsidR="009C6C21" w:rsidRDefault="009C6C21" w:rsidP="009C6C21">
      <w:pPr>
        <w:jc w:val="both"/>
        <w:rPr>
          <w:rFonts w:ascii="Cambria" w:hAnsi="Cambria" w:cs="Arial"/>
          <w:i/>
          <w:szCs w:val="24"/>
        </w:rPr>
      </w:pPr>
      <w:r w:rsidRPr="003166C9">
        <w:rPr>
          <w:rFonts w:ascii="Cambria" w:hAnsi="Cambria" w:cs="Arial"/>
          <w:i/>
          <w:szCs w:val="24"/>
        </w:rPr>
        <w:t xml:space="preserve">For </w:t>
      </w:r>
      <w:r w:rsidR="00AC500F" w:rsidRPr="003166C9">
        <w:rPr>
          <w:rFonts w:ascii="Cambria" w:hAnsi="Cambria" w:cs="Arial"/>
          <w:i/>
          <w:szCs w:val="24"/>
        </w:rPr>
        <w:t>Charter and Direct Carriers operating</w:t>
      </w:r>
      <w:r w:rsidRPr="003166C9">
        <w:rPr>
          <w:rFonts w:ascii="Cambria" w:hAnsi="Cambria" w:cs="Arial"/>
          <w:i/>
          <w:szCs w:val="24"/>
        </w:rPr>
        <w:t xml:space="preserve"> vehicles or buses with a seating capacity of 15 or less passengers</w:t>
      </w:r>
      <w:r w:rsidR="003166C9" w:rsidRPr="003166C9">
        <w:rPr>
          <w:rFonts w:ascii="Cambria" w:hAnsi="Cambria" w:cs="Arial"/>
          <w:i/>
          <w:szCs w:val="24"/>
        </w:rPr>
        <w:t xml:space="preserve"> </w:t>
      </w:r>
      <w:r w:rsidR="003166C9">
        <w:rPr>
          <w:rFonts w:ascii="Cambria" w:hAnsi="Cambria" w:cs="Arial"/>
          <w:i/>
          <w:szCs w:val="24"/>
        </w:rPr>
        <w:t>the General Liability requirements are as follows</w:t>
      </w:r>
      <w:r w:rsidRPr="003166C9">
        <w:rPr>
          <w:rFonts w:ascii="Cambria" w:hAnsi="Cambria" w:cs="Arial"/>
          <w:i/>
          <w:szCs w:val="24"/>
        </w:rPr>
        <w:t>:</w:t>
      </w:r>
    </w:p>
    <w:p w14:paraId="6659D0C5" w14:textId="77777777" w:rsidR="003166C9" w:rsidRPr="003166C9" w:rsidRDefault="003166C9" w:rsidP="009C6C21">
      <w:pPr>
        <w:jc w:val="both"/>
        <w:rPr>
          <w:rFonts w:ascii="Cambria" w:hAnsi="Cambria" w:cs="Arial"/>
          <w:i/>
          <w:szCs w:val="24"/>
        </w:rPr>
      </w:pPr>
    </w:p>
    <w:p w14:paraId="12079381" w14:textId="77777777" w:rsidR="009C6C21" w:rsidRDefault="009C6C21" w:rsidP="009C6C21">
      <w:pPr>
        <w:jc w:val="both"/>
        <w:rPr>
          <w:rFonts w:ascii="Cambria" w:hAnsi="Cambria" w:cs="Arial"/>
          <w:szCs w:val="24"/>
        </w:rPr>
      </w:pPr>
      <w:r w:rsidRPr="00B94679">
        <w:rPr>
          <w:rFonts w:ascii="Cambria" w:hAnsi="Cambria" w:cs="Arial"/>
          <w:szCs w:val="24"/>
        </w:rPr>
        <w:t>Commercial General Liability Insurance with limits of not less than:</w:t>
      </w:r>
    </w:p>
    <w:p w14:paraId="086CBDB2" w14:textId="77777777" w:rsidR="003166C9" w:rsidRDefault="003166C9" w:rsidP="003166C9">
      <w:pPr>
        <w:ind w:left="1440"/>
        <w:jc w:val="both"/>
        <w:rPr>
          <w:rFonts w:ascii="Cambria" w:hAnsi="Cambria" w:cs="Arial"/>
          <w:szCs w:val="24"/>
        </w:rPr>
      </w:pPr>
    </w:p>
    <w:p w14:paraId="6BAB4BC1" w14:textId="5D95A361" w:rsidR="00F8408A" w:rsidRDefault="00F8408A" w:rsidP="003166C9">
      <w:pPr>
        <w:ind w:left="1440"/>
        <w:jc w:val="both"/>
        <w:rPr>
          <w:rFonts w:ascii="Cambria" w:hAnsi="Cambria" w:cs="Arial"/>
          <w:szCs w:val="24"/>
        </w:rPr>
      </w:pPr>
      <w:r>
        <w:rPr>
          <w:rFonts w:ascii="Cambria" w:hAnsi="Cambria" w:cs="Arial"/>
          <w:szCs w:val="24"/>
        </w:rPr>
        <w:t>Each Occurrence Limit</w:t>
      </w:r>
      <w:r>
        <w:rPr>
          <w:rFonts w:ascii="Cambria" w:hAnsi="Cambria" w:cs="Arial"/>
          <w:szCs w:val="24"/>
        </w:rPr>
        <w:tab/>
      </w:r>
      <w:r>
        <w:rPr>
          <w:rFonts w:ascii="Cambria" w:hAnsi="Cambria" w:cs="Arial"/>
          <w:szCs w:val="24"/>
        </w:rPr>
        <w:tab/>
      </w:r>
      <w:r>
        <w:rPr>
          <w:rFonts w:ascii="Cambria" w:hAnsi="Cambria" w:cs="Arial"/>
          <w:szCs w:val="24"/>
        </w:rPr>
        <w:tab/>
        <w:t>$1,500,000</w:t>
      </w:r>
    </w:p>
    <w:p w14:paraId="25860F38" w14:textId="571C1C28" w:rsidR="00F8408A" w:rsidRDefault="00F8408A" w:rsidP="00F8408A">
      <w:pPr>
        <w:ind w:left="1440"/>
        <w:jc w:val="both"/>
        <w:rPr>
          <w:rFonts w:ascii="Cambria" w:hAnsi="Cambria" w:cs="Arial"/>
          <w:szCs w:val="24"/>
        </w:rPr>
      </w:pPr>
      <w:r>
        <w:rPr>
          <w:rFonts w:ascii="Cambria" w:hAnsi="Cambria" w:cs="Arial"/>
          <w:szCs w:val="24"/>
        </w:rPr>
        <w:t>Medical Expenses (any one person)</w:t>
      </w:r>
      <w:r>
        <w:rPr>
          <w:rFonts w:ascii="Cambria" w:hAnsi="Cambria" w:cs="Arial"/>
          <w:szCs w:val="24"/>
        </w:rPr>
        <w:tab/>
        <w:t>$</w:t>
      </w:r>
      <w:r w:rsidR="002D5A79">
        <w:rPr>
          <w:rFonts w:ascii="Cambria" w:hAnsi="Cambria" w:cs="Arial"/>
          <w:szCs w:val="24"/>
        </w:rPr>
        <w:t>10</w:t>
      </w:r>
      <w:r>
        <w:rPr>
          <w:rFonts w:ascii="Cambria" w:hAnsi="Cambria" w:cs="Arial"/>
          <w:szCs w:val="24"/>
        </w:rPr>
        <w:t>,000</w:t>
      </w:r>
    </w:p>
    <w:p w14:paraId="5E7BEE13" w14:textId="77777777" w:rsidR="00550A87" w:rsidRDefault="00F8408A" w:rsidP="00550A87">
      <w:pPr>
        <w:ind w:left="1440"/>
        <w:jc w:val="both"/>
        <w:rPr>
          <w:rFonts w:ascii="Cambria" w:hAnsi="Cambria" w:cs="Arial"/>
          <w:szCs w:val="24"/>
        </w:rPr>
      </w:pPr>
      <w:r>
        <w:rPr>
          <w:rFonts w:ascii="Cambria" w:hAnsi="Cambria" w:cs="Arial"/>
          <w:szCs w:val="24"/>
        </w:rPr>
        <w:t>Personal &amp; Advertising Injury</w:t>
      </w:r>
      <w:r>
        <w:rPr>
          <w:rFonts w:ascii="Cambria" w:hAnsi="Cambria" w:cs="Arial"/>
          <w:szCs w:val="24"/>
        </w:rPr>
        <w:tab/>
      </w:r>
      <w:r>
        <w:rPr>
          <w:rFonts w:ascii="Cambria" w:hAnsi="Cambria" w:cs="Arial"/>
          <w:szCs w:val="24"/>
        </w:rPr>
        <w:tab/>
        <w:t>$1,000,000</w:t>
      </w:r>
    </w:p>
    <w:p w14:paraId="4D3C5BAE" w14:textId="306B5C45" w:rsidR="00550A87" w:rsidRDefault="00F8408A" w:rsidP="00F31D5D">
      <w:pPr>
        <w:ind w:left="1440"/>
        <w:jc w:val="both"/>
        <w:rPr>
          <w:rFonts w:ascii="Cambria" w:hAnsi="Cambria" w:cs="Arial"/>
          <w:szCs w:val="24"/>
        </w:rPr>
      </w:pPr>
      <w:r>
        <w:rPr>
          <w:rFonts w:ascii="Cambria" w:hAnsi="Cambria" w:cs="Arial"/>
          <w:szCs w:val="24"/>
        </w:rPr>
        <w:t>General Aggregate</w:t>
      </w:r>
      <w:r>
        <w:rPr>
          <w:rFonts w:ascii="Cambria" w:hAnsi="Cambria" w:cs="Arial"/>
          <w:szCs w:val="24"/>
        </w:rPr>
        <w:tab/>
      </w:r>
      <w:r>
        <w:rPr>
          <w:rFonts w:ascii="Cambria" w:hAnsi="Cambria" w:cs="Arial"/>
          <w:szCs w:val="24"/>
        </w:rPr>
        <w:tab/>
      </w:r>
      <w:r>
        <w:rPr>
          <w:rFonts w:ascii="Cambria" w:hAnsi="Cambria" w:cs="Arial"/>
          <w:szCs w:val="24"/>
        </w:rPr>
        <w:tab/>
      </w:r>
      <w:r>
        <w:rPr>
          <w:rFonts w:ascii="Cambria" w:hAnsi="Cambria" w:cs="Arial"/>
          <w:szCs w:val="24"/>
        </w:rPr>
        <w:tab/>
        <w:t>$3,000,000</w:t>
      </w:r>
      <w:r w:rsidR="00107868">
        <w:rPr>
          <w:rFonts w:ascii="Cambria" w:hAnsi="Cambria" w:cs="Arial"/>
          <w:szCs w:val="24"/>
        </w:rPr>
        <w:t>;</w:t>
      </w:r>
    </w:p>
    <w:p w14:paraId="1EAAFB19" w14:textId="77777777" w:rsidR="003166C9" w:rsidRDefault="003166C9" w:rsidP="003166C9">
      <w:pPr>
        <w:keepNext/>
        <w:keepLines/>
        <w:jc w:val="both"/>
        <w:rPr>
          <w:rFonts w:ascii="Cambria" w:hAnsi="Cambria" w:cs="Arial"/>
          <w:szCs w:val="24"/>
        </w:rPr>
      </w:pPr>
    </w:p>
    <w:p w14:paraId="206FA648" w14:textId="77777777" w:rsidR="003166C9" w:rsidRDefault="00550A87" w:rsidP="003166C9">
      <w:pPr>
        <w:keepNext/>
        <w:keepLines/>
        <w:jc w:val="both"/>
        <w:rPr>
          <w:rFonts w:ascii="Cambria" w:hAnsi="Cambria" w:cs="Arial"/>
          <w:szCs w:val="24"/>
        </w:rPr>
      </w:pPr>
      <w:r>
        <w:rPr>
          <w:rFonts w:ascii="Cambria" w:hAnsi="Cambria" w:cs="Arial"/>
          <w:szCs w:val="24"/>
        </w:rPr>
        <w:t>Business Auto Liability with limits of not less than</w:t>
      </w:r>
      <w:r w:rsidR="003166C9">
        <w:rPr>
          <w:rFonts w:ascii="Cambria" w:hAnsi="Cambria" w:cs="Arial"/>
          <w:szCs w:val="24"/>
        </w:rPr>
        <w:t>:</w:t>
      </w:r>
    </w:p>
    <w:p w14:paraId="5B37D82B" w14:textId="77777777" w:rsidR="003166C9" w:rsidRDefault="003166C9" w:rsidP="003166C9">
      <w:pPr>
        <w:keepNext/>
        <w:keepLines/>
        <w:ind w:left="720" w:firstLine="720"/>
        <w:jc w:val="both"/>
        <w:rPr>
          <w:rFonts w:ascii="Cambria" w:hAnsi="Cambria" w:cs="Arial"/>
          <w:szCs w:val="24"/>
        </w:rPr>
      </w:pPr>
    </w:p>
    <w:p w14:paraId="394186EF" w14:textId="2FC60844" w:rsidR="00550A87" w:rsidRPr="003166C9" w:rsidRDefault="00550A87" w:rsidP="003166C9">
      <w:pPr>
        <w:keepNext/>
        <w:keepLines/>
        <w:ind w:left="1440"/>
        <w:jc w:val="both"/>
        <w:rPr>
          <w:rFonts w:ascii="Cambria" w:hAnsi="Cambria" w:cs="Arial"/>
          <w:szCs w:val="24"/>
        </w:rPr>
      </w:pPr>
      <w:r>
        <w:rPr>
          <w:rFonts w:ascii="Cambria" w:hAnsi="Cambria" w:cs="Arial"/>
          <w:szCs w:val="24"/>
        </w:rPr>
        <w:t xml:space="preserve">$1,500,000 single limit any one accident, covering all owned, non-owned or hired vehicles per the </w:t>
      </w:r>
      <w:r w:rsidR="00F31D5D">
        <w:rPr>
          <w:rFonts w:ascii="Cambria" w:hAnsi="Cambria" w:cs="Arial"/>
          <w:szCs w:val="24"/>
        </w:rPr>
        <w:t>Code of Federal Regulations (CFR</w:t>
      </w:r>
      <w:r w:rsidR="00F31D5D" w:rsidRPr="003A0BB9">
        <w:rPr>
          <w:rFonts w:asciiTheme="majorHAnsi" w:hAnsiTheme="majorHAnsi" w:cs="Arial"/>
          <w:szCs w:val="24"/>
        </w:rPr>
        <w:t>)</w:t>
      </w:r>
      <w:r w:rsidR="00F31D5D">
        <w:rPr>
          <w:rFonts w:asciiTheme="majorHAnsi" w:hAnsiTheme="majorHAnsi" w:cs="Arial"/>
          <w:szCs w:val="24"/>
        </w:rPr>
        <w:t xml:space="preserve"> </w:t>
      </w:r>
      <w:r w:rsidR="00F31D5D">
        <w:rPr>
          <w:rFonts w:ascii="Cambria" w:hAnsi="Cambria" w:cs="Arial"/>
          <w:szCs w:val="24"/>
        </w:rPr>
        <w:t>49</w:t>
      </w:r>
      <w:r w:rsidR="00F31D5D" w:rsidRPr="003166C9">
        <w:rPr>
          <w:rFonts w:asciiTheme="majorHAnsi" w:hAnsiTheme="majorHAnsi"/>
        </w:rPr>
        <w:t>, Subtitle B, Section 387.33, Financial responsibility, minimum levels</w:t>
      </w:r>
      <w:r w:rsidR="00F31D5D" w:rsidRPr="003166C9">
        <w:rPr>
          <w:rFonts w:ascii="Cambria" w:hAnsi="Cambria" w:cs="Arial"/>
          <w:szCs w:val="24"/>
        </w:rPr>
        <w:t>.</w:t>
      </w:r>
      <w:r w:rsidRPr="003166C9">
        <w:rPr>
          <w:rFonts w:ascii="Cambria" w:hAnsi="Cambria" w:cs="Arial"/>
          <w:szCs w:val="24"/>
        </w:rPr>
        <w:t>. Business auto liability covera</w:t>
      </w:r>
      <w:r w:rsidR="00107868" w:rsidRPr="003166C9">
        <w:rPr>
          <w:rFonts w:ascii="Cambria" w:hAnsi="Cambria" w:cs="Arial"/>
          <w:szCs w:val="24"/>
        </w:rPr>
        <w:t>ge shall not exclude passengers.</w:t>
      </w:r>
      <w:r w:rsidRPr="003166C9">
        <w:rPr>
          <w:rFonts w:ascii="Cambria" w:hAnsi="Cambria" w:cs="Arial"/>
          <w:szCs w:val="24"/>
        </w:rPr>
        <w:t xml:space="preserve"> </w:t>
      </w:r>
    </w:p>
    <w:p w14:paraId="58BFF7F3" w14:textId="77777777" w:rsidR="00A02F83" w:rsidRDefault="00A02F83" w:rsidP="00024C46">
      <w:pPr>
        <w:tabs>
          <w:tab w:val="left" w:pos="2160"/>
        </w:tabs>
        <w:jc w:val="both"/>
        <w:rPr>
          <w:rFonts w:ascii="Cambria" w:hAnsi="Cambria" w:cs="Arial"/>
          <w:szCs w:val="24"/>
        </w:rPr>
      </w:pPr>
    </w:p>
    <w:p w14:paraId="13097174" w14:textId="28797CE1" w:rsidR="003166C9" w:rsidRPr="003166C9" w:rsidRDefault="003166C9" w:rsidP="00024C46">
      <w:pPr>
        <w:tabs>
          <w:tab w:val="left" w:pos="2160"/>
        </w:tabs>
        <w:jc w:val="both"/>
        <w:rPr>
          <w:rFonts w:ascii="Cambria" w:hAnsi="Cambria" w:cs="Arial"/>
          <w:i/>
          <w:szCs w:val="24"/>
        </w:rPr>
      </w:pPr>
      <w:r>
        <w:rPr>
          <w:rFonts w:ascii="Cambria" w:hAnsi="Cambria" w:cs="Arial"/>
          <w:i/>
          <w:szCs w:val="24"/>
        </w:rPr>
        <w:t>The following language should be included below the insurance limits requirements of all transportation contracts:</w:t>
      </w:r>
    </w:p>
    <w:p w14:paraId="6C5232F3" w14:textId="77777777" w:rsidR="003166C9" w:rsidRDefault="003166C9" w:rsidP="00024C46">
      <w:pPr>
        <w:tabs>
          <w:tab w:val="left" w:pos="2160"/>
        </w:tabs>
        <w:jc w:val="both"/>
        <w:rPr>
          <w:rFonts w:ascii="Cambria" w:hAnsi="Cambria" w:cs="Arial"/>
          <w:szCs w:val="24"/>
        </w:rPr>
      </w:pPr>
    </w:p>
    <w:p w14:paraId="72A870E3" w14:textId="76D80836" w:rsidR="003C0A7F" w:rsidRDefault="00840947" w:rsidP="00024C46">
      <w:pPr>
        <w:tabs>
          <w:tab w:val="left" w:pos="2160"/>
        </w:tabs>
        <w:jc w:val="both"/>
        <w:rPr>
          <w:rFonts w:ascii="Cambria" w:hAnsi="Cambria" w:cs="Arial"/>
          <w:b/>
          <w:szCs w:val="24"/>
        </w:rPr>
      </w:pPr>
      <w:r>
        <w:rPr>
          <w:rFonts w:ascii="Cambria" w:hAnsi="Cambria" w:cs="Arial"/>
          <w:szCs w:val="24"/>
        </w:rPr>
        <w:t>I</w:t>
      </w:r>
      <w:r w:rsidRPr="00B94679">
        <w:rPr>
          <w:rFonts w:ascii="Cambria" w:hAnsi="Cambria" w:cs="Arial"/>
          <w:szCs w:val="24"/>
        </w:rPr>
        <w:t xml:space="preserve">f limits are not met in </w:t>
      </w:r>
      <w:r w:rsidR="008B4B2E">
        <w:rPr>
          <w:rFonts w:ascii="Cambria" w:hAnsi="Cambria" w:cs="Arial"/>
          <w:szCs w:val="24"/>
        </w:rPr>
        <w:t xml:space="preserve">the </w:t>
      </w:r>
      <w:r w:rsidRPr="00B94679">
        <w:rPr>
          <w:rFonts w:ascii="Cambria" w:hAnsi="Cambria" w:cs="Arial"/>
          <w:szCs w:val="24"/>
        </w:rPr>
        <w:t>primary insurance contracts</w:t>
      </w:r>
      <w:r>
        <w:rPr>
          <w:rFonts w:ascii="Cambria" w:hAnsi="Cambria" w:cs="Arial"/>
          <w:szCs w:val="24"/>
        </w:rPr>
        <w:t xml:space="preserve">, </w:t>
      </w:r>
      <w:r w:rsidR="003C0A7F" w:rsidRPr="00B94679">
        <w:rPr>
          <w:rFonts w:ascii="Cambria" w:hAnsi="Cambria" w:cs="Arial"/>
          <w:szCs w:val="24"/>
        </w:rPr>
        <w:t>Umbrella/Excess Liability Insurance</w:t>
      </w:r>
      <w:r w:rsidR="00C41DDB" w:rsidRPr="00B94679">
        <w:rPr>
          <w:rFonts w:ascii="Cambria" w:hAnsi="Cambria" w:cs="Arial"/>
          <w:szCs w:val="24"/>
        </w:rPr>
        <w:t xml:space="preserve"> </w:t>
      </w:r>
      <w:r>
        <w:rPr>
          <w:rFonts w:ascii="Cambria" w:hAnsi="Cambria" w:cs="Arial"/>
          <w:szCs w:val="24"/>
        </w:rPr>
        <w:t xml:space="preserve">may be used to achieve the minimum limits </w:t>
      </w:r>
      <w:r w:rsidR="0003778B">
        <w:rPr>
          <w:rFonts w:ascii="Cambria" w:hAnsi="Cambria" w:cs="Arial"/>
          <w:szCs w:val="24"/>
        </w:rPr>
        <w:t xml:space="preserve">required </w:t>
      </w:r>
      <w:r>
        <w:rPr>
          <w:rFonts w:ascii="Cambria" w:hAnsi="Cambria" w:cs="Arial"/>
          <w:szCs w:val="24"/>
        </w:rPr>
        <w:t>above.</w:t>
      </w:r>
      <w:r w:rsidR="00895E6E">
        <w:rPr>
          <w:rFonts w:ascii="Cambria" w:hAnsi="Cambria" w:cs="Arial"/>
          <w:szCs w:val="24"/>
        </w:rPr>
        <w:t xml:space="preserve"> Umbrella/Excess Liability policy shall be written with limits of not less than what is required above per occurrence and in the aggregate, will be excess over and be no less broad than and “following form” over and including coverage described above. </w:t>
      </w:r>
      <w:r w:rsidR="00A02F83">
        <w:rPr>
          <w:rFonts w:ascii="Cambria" w:hAnsi="Cambria" w:cs="Arial"/>
          <w:szCs w:val="24"/>
        </w:rPr>
        <w:t>Inception and expiration dates will be the same as the underlying policies.</w:t>
      </w:r>
    </w:p>
    <w:p w14:paraId="00C3BEA6" w14:textId="77777777" w:rsidR="0035004A" w:rsidRPr="00B94679" w:rsidRDefault="0035004A" w:rsidP="00024C46">
      <w:pPr>
        <w:tabs>
          <w:tab w:val="left" w:pos="2160"/>
        </w:tabs>
        <w:jc w:val="both"/>
        <w:rPr>
          <w:rFonts w:ascii="Cambria" w:hAnsi="Cambria" w:cs="Arial"/>
          <w:b/>
          <w:szCs w:val="24"/>
        </w:rPr>
      </w:pPr>
    </w:p>
    <w:p w14:paraId="4025AF52" w14:textId="0B4953FB" w:rsidR="0035004A" w:rsidRPr="00B94679" w:rsidRDefault="00A02F83" w:rsidP="0035004A">
      <w:pPr>
        <w:rPr>
          <w:rFonts w:ascii="Cambria" w:hAnsi="Cambria"/>
        </w:rPr>
      </w:pPr>
      <w:r>
        <w:rPr>
          <w:rFonts w:ascii="Cambria" w:hAnsi="Cambria" w:cs="Arial"/>
          <w:szCs w:val="24"/>
        </w:rPr>
        <w:t>Charter and Direct Carrier</w:t>
      </w:r>
      <w:r>
        <w:rPr>
          <w:rFonts w:ascii="Cambria" w:hAnsi="Cambria"/>
        </w:rPr>
        <w:t xml:space="preserve"> </w:t>
      </w:r>
      <w:r w:rsidR="0035004A">
        <w:rPr>
          <w:rFonts w:ascii="Cambria" w:hAnsi="Cambria"/>
        </w:rPr>
        <w:t>Contractor</w:t>
      </w:r>
      <w:r>
        <w:rPr>
          <w:rFonts w:ascii="Cambria" w:hAnsi="Cambria"/>
        </w:rPr>
        <w:t>s</w:t>
      </w:r>
      <w:r w:rsidR="0035004A">
        <w:rPr>
          <w:rFonts w:ascii="Cambria" w:hAnsi="Cambria"/>
        </w:rPr>
        <w:t xml:space="preserve"> shall provide an a</w:t>
      </w:r>
      <w:r w:rsidR="0035004A" w:rsidRPr="00B94679">
        <w:rPr>
          <w:rFonts w:ascii="Cambria" w:hAnsi="Cambria"/>
        </w:rPr>
        <w:t>ll risk physical damage</w:t>
      </w:r>
      <w:r w:rsidR="0035004A">
        <w:rPr>
          <w:rFonts w:ascii="Cambria" w:hAnsi="Cambria"/>
        </w:rPr>
        <w:t xml:space="preserve"> policy</w:t>
      </w:r>
      <w:r w:rsidR="0035004A" w:rsidRPr="00B94679">
        <w:rPr>
          <w:rFonts w:ascii="Cambria" w:hAnsi="Cambria"/>
        </w:rPr>
        <w:t xml:space="preserve"> on their buses, naming The Board of Regents of </w:t>
      </w:r>
      <w:r w:rsidR="0035004A">
        <w:rPr>
          <w:rFonts w:ascii="Cambria" w:hAnsi="Cambria"/>
        </w:rPr>
        <w:t>T</w:t>
      </w:r>
      <w:r w:rsidR="0035004A" w:rsidRPr="00B94679">
        <w:rPr>
          <w:rFonts w:ascii="Cambria" w:hAnsi="Cambria"/>
        </w:rPr>
        <w:t>he University of Texas System; their respective affiliated enterprises, officers, directors, employees, representatives, and agents as additional insured under the policy and provide The Board of Regents of the University of Texas System; their respective affiliated enterprises, officers, directors, employees, representatives, and agents with a waiver of subrogation.</w:t>
      </w:r>
    </w:p>
    <w:p w14:paraId="72A870E4" w14:textId="77777777" w:rsidR="003C0A7F" w:rsidRPr="00B94679" w:rsidRDefault="003C0A7F" w:rsidP="003C0A7F">
      <w:pPr>
        <w:numPr>
          <w:ilvl w:val="12"/>
          <w:numId w:val="0"/>
        </w:numPr>
        <w:tabs>
          <w:tab w:val="left" w:pos="-720"/>
        </w:tabs>
        <w:suppressAutoHyphens/>
        <w:ind w:left="2160" w:hanging="720"/>
        <w:jc w:val="both"/>
        <w:rPr>
          <w:rFonts w:ascii="Cambria" w:hAnsi="Cambria" w:cs="Arial"/>
          <w:spacing w:val="-3"/>
          <w:szCs w:val="24"/>
        </w:rPr>
      </w:pPr>
    </w:p>
    <w:p w14:paraId="72A870E5" w14:textId="77777777" w:rsidR="003C0A7F" w:rsidRPr="00B94679" w:rsidRDefault="003C0A7F" w:rsidP="00024C46">
      <w:pPr>
        <w:keepNext/>
        <w:keepLines/>
        <w:jc w:val="both"/>
        <w:rPr>
          <w:rFonts w:ascii="Cambria" w:hAnsi="Cambria" w:cs="Arial"/>
          <w:szCs w:val="24"/>
        </w:rPr>
      </w:pPr>
      <w:r w:rsidRPr="00B94679">
        <w:rPr>
          <w:rFonts w:ascii="Cambria" w:hAnsi="Cambria" w:cs="Arial"/>
          <w:szCs w:val="24"/>
        </w:rPr>
        <w:t>Contractor will deliver to University:</w:t>
      </w:r>
    </w:p>
    <w:p w14:paraId="72A870E6" w14:textId="77777777" w:rsidR="003C0A7F" w:rsidRPr="00B94679" w:rsidRDefault="003C0A7F" w:rsidP="003C0A7F">
      <w:pPr>
        <w:keepNext/>
        <w:keepLines/>
        <w:jc w:val="both"/>
        <w:rPr>
          <w:rFonts w:ascii="Cambria" w:hAnsi="Cambria" w:cs="Arial"/>
          <w:szCs w:val="24"/>
        </w:rPr>
      </w:pPr>
    </w:p>
    <w:p w14:paraId="72A870E7" w14:textId="77D16CF1" w:rsidR="003C0A7F" w:rsidRPr="00B94679" w:rsidRDefault="003C0A7F" w:rsidP="00C41DDB">
      <w:pPr>
        <w:keepNext/>
        <w:keepLines/>
        <w:jc w:val="both"/>
        <w:rPr>
          <w:rFonts w:ascii="Cambria" w:hAnsi="Cambria" w:cs="Arial"/>
          <w:szCs w:val="24"/>
        </w:rPr>
      </w:pPr>
      <w:r w:rsidRPr="00B94679">
        <w:rPr>
          <w:rFonts w:ascii="Cambria" w:hAnsi="Cambria" w:cs="Arial"/>
          <w:szCs w:val="24"/>
        </w:rPr>
        <w:t xml:space="preserve">Evidence </w:t>
      </w:r>
      <w:r w:rsidR="00BC03D5">
        <w:rPr>
          <w:rFonts w:ascii="Cambria" w:hAnsi="Cambria" w:cs="Arial"/>
          <w:szCs w:val="24"/>
        </w:rPr>
        <w:t>of insurance on a Texas Department of Insurance approved certificate verifying the existence of all insurance  after the execution and delivery of this agreement and prior to the performance or continued performance of any services to be performed by</w:t>
      </w:r>
      <w:r w:rsidR="00A02F83">
        <w:rPr>
          <w:rFonts w:ascii="Cambria" w:hAnsi="Cambria" w:cs="Arial"/>
          <w:szCs w:val="24"/>
        </w:rPr>
        <w:t xml:space="preserve"> the</w:t>
      </w:r>
      <w:r w:rsidR="00BC03D5">
        <w:rPr>
          <w:rFonts w:ascii="Cambria" w:hAnsi="Cambria" w:cs="Arial"/>
          <w:szCs w:val="24"/>
        </w:rPr>
        <w:t xml:space="preserve"> Contractor under this agreement. </w:t>
      </w:r>
    </w:p>
    <w:p w14:paraId="72A870E8" w14:textId="77777777" w:rsidR="00C41DDB" w:rsidRPr="00B94679" w:rsidRDefault="00C41DDB" w:rsidP="00C41DDB">
      <w:pPr>
        <w:jc w:val="both"/>
        <w:rPr>
          <w:rFonts w:ascii="Cambria" w:hAnsi="Cambria" w:cs="Arial"/>
          <w:szCs w:val="24"/>
        </w:rPr>
      </w:pPr>
    </w:p>
    <w:p w14:paraId="72A870EA" w14:textId="77BA17D6" w:rsidR="00123809" w:rsidRDefault="00123809" w:rsidP="00A623AD">
      <w:pPr>
        <w:contextualSpacing/>
        <w:jc w:val="both"/>
        <w:rPr>
          <w:rFonts w:ascii="Cambria" w:hAnsi="Cambria" w:cs="Arial"/>
          <w:szCs w:val="24"/>
        </w:rPr>
      </w:pPr>
      <w:r w:rsidRPr="00123809">
        <w:rPr>
          <w:rFonts w:ascii="Cambria" w:hAnsi="Cambria" w:cs="Arial"/>
        </w:rPr>
        <w:t>Additional evidence</w:t>
      </w:r>
      <w:r w:rsidR="00BC03D5">
        <w:rPr>
          <w:rFonts w:ascii="Cambria" w:hAnsi="Cambria" w:cs="Arial"/>
        </w:rPr>
        <w:t xml:space="preserve"> of insurance on a Texas Department of Insurance approved certificate verifying the continued existence of all insurance not </w:t>
      </w:r>
      <w:r w:rsidR="00FC2009">
        <w:rPr>
          <w:rFonts w:ascii="Cambria" w:hAnsi="Cambria" w:cs="Arial"/>
        </w:rPr>
        <w:t>more</w:t>
      </w:r>
      <w:r w:rsidR="00BC03D5">
        <w:rPr>
          <w:rFonts w:ascii="Cambria" w:hAnsi="Cambria" w:cs="Arial"/>
        </w:rPr>
        <w:t xml:space="preserve"> than (30) days after the expiration of any insurance.</w:t>
      </w:r>
      <w:r w:rsidR="00D63F22">
        <w:rPr>
          <w:rFonts w:ascii="Cambria" w:hAnsi="Cambria" w:cs="Arial"/>
        </w:rPr>
        <w:t xml:space="preserve"> </w:t>
      </w:r>
      <w:r w:rsidRPr="00123809">
        <w:rPr>
          <w:rFonts w:ascii="Cambria" w:hAnsi="Cambria" w:cs="Arial"/>
        </w:rPr>
        <w:t xml:space="preserve">Insurance policies, with the exception of Workers’ Compensation and Employer’s Liability, shall be endorsed and name University as an Additional Insured.  All policies will be endorsed to provide a waiver of subrogation in favor of University. All policies with the exception of Workers’ Compensation and Employer’s Liability will be endorsed to provide primary and non-contributory coverage. No policy shall be canceled until after thirty (30) days' unconditional written notice to University.  </w:t>
      </w:r>
    </w:p>
    <w:p w14:paraId="19CC7C63" w14:textId="77777777" w:rsidR="003166C9" w:rsidRDefault="003166C9">
      <w:pPr>
        <w:spacing w:after="200" w:line="276" w:lineRule="auto"/>
        <w:rPr>
          <w:rFonts w:ascii="Cambria" w:hAnsi="Cambria"/>
          <w:b/>
          <w:szCs w:val="24"/>
          <w:u w:val="single"/>
        </w:rPr>
      </w:pPr>
      <w:r>
        <w:rPr>
          <w:rFonts w:ascii="Cambria" w:hAnsi="Cambria"/>
          <w:b/>
          <w:szCs w:val="24"/>
          <w:u w:val="single"/>
        </w:rPr>
        <w:br w:type="page"/>
      </w:r>
    </w:p>
    <w:p w14:paraId="4E5ACFE5" w14:textId="50C11196" w:rsidR="00975A05" w:rsidRPr="003166C9" w:rsidRDefault="00DF7D80">
      <w:pPr>
        <w:rPr>
          <w:rFonts w:ascii="Cambria" w:hAnsi="Cambria"/>
          <w:b/>
          <w:szCs w:val="24"/>
          <w:u w:val="single"/>
        </w:rPr>
      </w:pPr>
      <w:r w:rsidRPr="003166C9">
        <w:rPr>
          <w:rFonts w:ascii="Cambria" w:hAnsi="Cambria"/>
          <w:b/>
          <w:szCs w:val="24"/>
          <w:u w:val="single"/>
        </w:rPr>
        <w:lastRenderedPageBreak/>
        <w:t>Bus Safety and Carrier Safety Performance</w:t>
      </w:r>
    </w:p>
    <w:p w14:paraId="16A36816" w14:textId="77777777" w:rsidR="00E320C5" w:rsidRPr="00A623AD" w:rsidRDefault="00E320C5">
      <w:pPr>
        <w:rPr>
          <w:rFonts w:ascii="Cambria" w:hAnsi="Cambria"/>
          <w:b/>
          <w:szCs w:val="24"/>
        </w:rPr>
      </w:pPr>
    </w:p>
    <w:p w14:paraId="72A870ED" w14:textId="5C15EC9E" w:rsidR="005522E6" w:rsidRPr="00B94679" w:rsidRDefault="00DF7D80">
      <w:pPr>
        <w:rPr>
          <w:rFonts w:ascii="Cambria" w:hAnsi="Cambria"/>
          <w:szCs w:val="24"/>
        </w:rPr>
      </w:pPr>
      <w:r>
        <w:rPr>
          <w:rFonts w:ascii="Cambria" w:hAnsi="Cambria"/>
          <w:szCs w:val="24"/>
        </w:rPr>
        <w:t>I</w:t>
      </w:r>
      <w:r w:rsidR="002F79F3" w:rsidRPr="00B94679">
        <w:rPr>
          <w:rFonts w:ascii="Cambria" w:hAnsi="Cambria"/>
          <w:szCs w:val="24"/>
        </w:rPr>
        <w:t>nstitution</w:t>
      </w:r>
      <w:r w:rsidR="00EF1308">
        <w:rPr>
          <w:rFonts w:ascii="Cambria" w:hAnsi="Cambria"/>
          <w:szCs w:val="24"/>
        </w:rPr>
        <w:t>s</w:t>
      </w:r>
      <w:r w:rsidR="002F79F3" w:rsidRPr="00B94679">
        <w:rPr>
          <w:rFonts w:ascii="Cambria" w:hAnsi="Cambria"/>
          <w:szCs w:val="24"/>
        </w:rPr>
        <w:t xml:space="preserve"> should</w:t>
      </w:r>
      <w:r w:rsidR="005522E6" w:rsidRPr="00B94679">
        <w:rPr>
          <w:rFonts w:ascii="Cambria" w:hAnsi="Cambria"/>
          <w:szCs w:val="24"/>
        </w:rPr>
        <w:t xml:space="preserve"> check the following site to </w:t>
      </w:r>
      <w:r w:rsidR="00EF1308">
        <w:rPr>
          <w:rFonts w:ascii="Cambria" w:hAnsi="Cambria"/>
          <w:szCs w:val="24"/>
        </w:rPr>
        <w:t>verify the carrier’s safety rating.  You will need either the carrier’</w:t>
      </w:r>
      <w:r>
        <w:rPr>
          <w:rFonts w:ascii="Cambria" w:hAnsi="Cambria"/>
          <w:szCs w:val="24"/>
        </w:rPr>
        <w:t xml:space="preserve">s USDOT #, </w:t>
      </w:r>
      <w:r w:rsidR="00EF1308">
        <w:rPr>
          <w:rFonts w:ascii="Cambria" w:hAnsi="Cambria"/>
          <w:szCs w:val="24"/>
        </w:rPr>
        <w:t>MC#</w:t>
      </w:r>
      <w:r>
        <w:rPr>
          <w:rFonts w:ascii="Cambria" w:hAnsi="Cambria"/>
          <w:szCs w:val="24"/>
        </w:rPr>
        <w:t>, or the name they do business under.</w:t>
      </w:r>
    </w:p>
    <w:p w14:paraId="72A870EE" w14:textId="77777777" w:rsidR="005522E6" w:rsidRDefault="005522E6">
      <w:pPr>
        <w:rPr>
          <w:rFonts w:ascii="Cambria" w:hAnsi="Cambria"/>
          <w:szCs w:val="24"/>
        </w:rPr>
      </w:pPr>
    </w:p>
    <w:p w14:paraId="2A22B7DD" w14:textId="290F989D" w:rsidR="00DF7D80" w:rsidRPr="00B94679" w:rsidRDefault="000330DD">
      <w:pPr>
        <w:rPr>
          <w:rFonts w:ascii="Cambria" w:hAnsi="Cambria"/>
          <w:szCs w:val="24"/>
        </w:rPr>
      </w:pPr>
      <w:hyperlink r:id="rId12" w:history="1">
        <w:r w:rsidR="00DF7D80" w:rsidRPr="00F40809">
          <w:rPr>
            <w:rStyle w:val="Hyperlink"/>
            <w:rFonts w:ascii="Cambria" w:hAnsi="Cambria"/>
            <w:szCs w:val="24"/>
          </w:rPr>
          <w:t>http://safer.fmcsa.dot.gov/CompanySnapshot.aspx</w:t>
        </w:r>
      </w:hyperlink>
    </w:p>
    <w:p w14:paraId="0A60A8E0" w14:textId="1CE621FA" w:rsidR="00DF7D80" w:rsidRPr="00D83AB8" w:rsidRDefault="00DF7D80" w:rsidP="00DF7D80">
      <w:pPr>
        <w:pStyle w:val="NormalWeb"/>
        <w:rPr>
          <w:rFonts w:asciiTheme="majorHAnsi" w:hAnsiTheme="majorHAnsi"/>
          <w:sz w:val="24"/>
          <w:szCs w:val="24"/>
        </w:rPr>
      </w:pPr>
      <w:r w:rsidRPr="00D83AB8">
        <w:rPr>
          <w:rStyle w:val="Strong"/>
          <w:rFonts w:asciiTheme="majorHAnsi" w:hAnsiTheme="majorHAnsi"/>
          <w:sz w:val="24"/>
          <w:szCs w:val="24"/>
        </w:rPr>
        <w:t>Safety Rating</w:t>
      </w:r>
      <w:r w:rsidRPr="00D83AB8">
        <w:rPr>
          <w:rFonts w:asciiTheme="majorHAnsi" w:hAnsiTheme="majorHAnsi"/>
          <w:sz w:val="24"/>
          <w:szCs w:val="24"/>
        </w:rPr>
        <w:t xml:space="preserve"> - A motor carrier receives a safety rating when an authorized official conducts an on-site examination of a motor carrier operation including compliance with the Federal Motor Carrier Safety Regulations and the Hazardous Materials Regulations. The official reviews records, evaluates roadside vehicle inspection data, and accidents to determine whether a motor carrier meets the safety fitness standard. (Review the </w:t>
      </w:r>
      <w:hyperlink r:id="rId13" w:tgtFrame="_blank" w:tooltip="FMCSA Regulations" w:history="1">
        <w:r w:rsidRPr="00D83AB8">
          <w:rPr>
            <w:rStyle w:val="Hyperlink"/>
            <w:rFonts w:asciiTheme="majorHAnsi" w:hAnsiTheme="majorHAnsi"/>
            <w:sz w:val="24"/>
            <w:szCs w:val="24"/>
          </w:rPr>
          <w:t>FMCSA Regulations</w:t>
        </w:r>
      </w:hyperlink>
      <w:r w:rsidRPr="00D83AB8">
        <w:rPr>
          <w:rFonts w:asciiTheme="majorHAnsi" w:hAnsiTheme="majorHAnsi"/>
          <w:sz w:val="24"/>
          <w:szCs w:val="24"/>
        </w:rPr>
        <w:t xml:space="preserve"> for a detailed definition of a safety rating.) The following Safety Ratings are defined: </w:t>
      </w:r>
    </w:p>
    <w:p w14:paraId="393B4DD3" w14:textId="77777777" w:rsidR="00DF7D80" w:rsidRPr="00D83AB8" w:rsidRDefault="00DF7D80" w:rsidP="00DF7D80">
      <w:pPr>
        <w:pStyle w:val="NormalWeb"/>
        <w:numPr>
          <w:ilvl w:val="0"/>
          <w:numId w:val="3"/>
        </w:numPr>
        <w:rPr>
          <w:rFonts w:asciiTheme="majorHAnsi" w:hAnsiTheme="majorHAnsi"/>
          <w:sz w:val="24"/>
          <w:szCs w:val="24"/>
        </w:rPr>
      </w:pPr>
      <w:r w:rsidRPr="00A623AD">
        <w:rPr>
          <w:rFonts w:asciiTheme="majorHAnsi" w:hAnsiTheme="majorHAnsi"/>
          <w:sz w:val="24"/>
          <w:szCs w:val="24"/>
          <w:u w:val="single"/>
        </w:rPr>
        <w:t>Satisfactory</w:t>
      </w:r>
      <w:r w:rsidRPr="00D83AB8">
        <w:rPr>
          <w:rFonts w:asciiTheme="majorHAnsi" w:hAnsiTheme="majorHAnsi"/>
          <w:sz w:val="24"/>
          <w:szCs w:val="24"/>
        </w:rPr>
        <w:t xml:space="preserve"> - A motor carrier has in place and functioning adequate safety management controls to meet the safety fitness standard prescribed in 49 CFR 385.5. Safety management controls are adequate if they are appropriate for the size and type of operation of the particular motor carrier.</w:t>
      </w:r>
    </w:p>
    <w:p w14:paraId="33257730" w14:textId="77777777" w:rsidR="00DF7D80" w:rsidRPr="00D83AB8" w:rsidRDefault="00DF7D80" w:rsidP="00DF7D80">
      <w:pPr>
        <w:pStyle w:val="NormalWeb"/>
        <w:numPr>
          <w:ilvl w:val="0"/>
          <w:numId w:val="3"/>
        </w:numPr>
        <w:rPr>
          <w:rFonts w:asciiTheme="majorHAnsi" w:hAnsiTheme="majorHAnsi"/>
          <w:sz w:val="24"/>
          <w:szCs w:val="24"/>
        </w:rPr>
      </w:pPr>
      <w:r w:rsidRPr="00A623AD">
        <w:rPr>
          <w:rFonts w:asciiTheme="majorHAnsi" w:hAnsiTheme="majorHAnsi"/>
          <w:sz w:val="24"/>
          <w:szCs w:val="24"/>
          <w:u w:val="single"/>
        </w:rPr>
        <w:t>Conditional</w:t>
      </w:r>
      <w:r w:rsidRPr="00D83AB8">
        <w:rPr>
          <w:rFonts w:asciiTheme="majorHAnsi" w:hAnsiTheme="majorHAnsi"/>
          <w:sz w:val="24"/>
          <w:szCs w:val="24"/>
        </w:rPr>
        <w:t xml:space="preserve"> - A motor carrier does not have adequate safety management controls in place to ensure compliance with the safety fitness standard that </w:t>
      </w:r>
      <w:r w:rsidRPr="00D83AB8">
        <w:rPr>
          <w:rStyle w:val="Strong"/>
          <w:rFonts w:asciiTheme="majorHAnsi" w:hAnsiTheme="majorHAnsi"/>
          <w:sz w:val="24"/>
          <w:szCs w:val="24"/>
        </w:rPr>
        <w:t>could result</w:t>
      </w:r>
      <w:r w:rsidRPr="00D83AB8">
        <w:rPr>
          <w:rFonts w:asciiTheme="majorHAnsi" w:hAnsiTheme="majorHAnsi"/>
          <w:sz w:val="24"/>
          <w:szCs w:val="24"/>
        </w:rPr>
        <w:t xml:space="preserve"> in the occurrences listed in 49 CFR 385.5 (a) through (k). </w:t>
      </w:r>
    </w:p>
    <w:p w14:paraId="3F5A369E" w14:textId="77777777" w:rsidR="00DF7D80" w:rsidRPr="00D83AB8" w:rsidRDefault="00DF7D80" w:rsidP="00DF7D80">
      <w:pPr>
        <w:pStyle w:val="NormalWeb"/>
        <w:numPr>
          <w:ilvl w:val="0"/>
          <w:numId w:val="3"/>
        </w:numPr>
        <w:rPr>
          <w:rFonts w:asciiTheme="majorHAnsi" w:hAnsiTheme="majorHAnsi"/>
          <w:sz w:val="24"/>
          <w:szCs w:val="24"/>
        </w:rPr>
      </w:pPr>
      <w:r w:rsidRPr="00A623AD">
        <w:rPr>
          <w:rFonts w:asciiTheme="majorHAnsi" w:hAnsiTheme="majorHAnsi"/>
          <w:sz w:val="24"/>
          <w:szCs w:val="24"/>
          <w:u w:val="single"/>
        </w:rPr>
        <w:t>Unsatisfactory</w:t>
      </w:r>
      <w:r w:rsidRPr="00D83AB8">
        <w:rPr>
          <w:rFonts w:asciiTheme="majorHAnsi" w:hAnsiTheme="majorHAnsi"/>
          <w:sz w:val="24"/>
          <w:szCs w:val="24"/>
        </w:rPr>
        <w:t xml:space="preserve"> - A motor carrier does not have adequate safety management controls in place to ensure compliance with the safety fitness standard which </w:t>
      </w:r>
      <w:r w:rsidRPr="00D83AB8">
        <w:rPr>
          <w:rStyle w:val="Strong"/>
          <w:rFonts w:asciiTheme="majorHAnsi" w:hAnsiTheme="majorHAnsi"/>
          <w:sz w:val="24"/>
          <w:szCs w:val="24"/>
        </w:rPr>
        <w:t>has resulted</w:t>
      </w:r>
      <w:r w:rsidRPr="00D83AB8">
        <w:rPr>
          <w:rFonts w:asciiTheme="majorHAnsi" w:hAnsiTheme="majorHAnsi"/>
          <w:sz w:val="24"/>
          <w:szCs w:val="24"/>
        </w:rPr>
        <w:t xml:space="preserve"> in occurrences listed in 49 CFR 385.5 (a) through (k). Unsatisfactory rated motor carriers are subject to the prohibitions and ineligibilities listed in 49 CFR 385.13.</w:t>
      </w:r>
    </w:p>
    <w:p w14:paraId="02EE1E7F" w14:textId="565E8289" w:rsidR="00DF7D80" w:rsidRPr="00D83AB8" w:rsidRDefault="00DF7D80" w:rsidP="00DF7D80">
      <w:pPr>
        <w:pStyle w:val="NormalWeb"/>
        <w:numPr>
          <w:ilvl w:val="0"/>
          <w:numId w:val="3"/>
        </w:numPr>
        <w:rPr>
          <w:rFonts w:asciiTheme="majorHAnsi" w:hAnsiTheme="majorHAnsi"/>
          <w:sz w:val="24"/>
          <w:szCs w:val="24"/>
        </w:rPr>
      </w:pPr>
      <w:r w:rsidRPr="00A623AD">
        <w:rPr>
          <w:rFonts w:asciiTheme="majorHAnsi" w:hAnsiTheme="majorHAnsi"/>
          <w:sz w:val="24"/>
          <w:szCs w:val="24"/>
          <w:u w:val="single"/>
        </w:rPr>
        <w:t>Not Rated</w:t>
      </w:r>
      <w:r>
        <w:rPr>
          <w:rFonts w:asciiTheme="majorHAnsi" w:hAnsiTheme="majorHAnsi"/>
          <w:sz w:val="24"/>
          <w:szCs w:val="24"/>
        </w:rPr>
        <w:t xml:space="preserve"> or </w:t>
      </w:r>
      <w:r w:rsidRPr="00A623AD">
        <w:rPr>
          <w:rFonts w:asciiTheme="majorHAnsi" w:hAnsiTheme="majorHAnsi"/>
          <w:sz w:val="24"/>
          <w:szCs w:val="24"/>
          <w:u w:val="single"/>
        </w:rPr>
        <w:t>None</w:t>
      </w:r>
      <w:r w:rsidRPr="00D83AB8">
        <w:rPr>
          <w:rFonts w:asciiTheme="majorHAnsi" w:hAnsiTheme="majorHAnsi"/>
          <w:sz w:val="24"/>
          <w:szCs w:val="24"/>
        </w:rPr>
        <w:t xml:space="preserve"> - An unrated carrier means that a safety rating has not been assigned to the motor carrier.</w:t>
      </w:r>
    </w:p>
    <w:p w14:paraId="72A870F1" w14:textId="6D9FC02E" w:rsidR="005522E6" w:rsidRPr="00A623AD" w:rsidRDefault="00DF7D80" w:rsidP="00A623AD">
      <w:pPr>
        <w:rPr>
          <w:rFonts w:ascii="Cambria" w:hAnsi="Cambria"/>
          <w:szCs w:val="24"/>
        </w:rPr>
      </w:pPr>
      <w:r>
        <w:rPr>
          <w:rFonts w:asciiTheme="majorHAnsi" w:hAnsiTheme="majorHAnsi"/>
          <w:szCs w:val="24"/>
        </w:rPr>
        <w:t>For more detailed information on the assessment of a motor carrier’s on-road performance over the last 24 months, visit the Motor Carrier Safety Measurement System a</w:t>
      </w:r>
      <w:r w:rsidR="00E320C5">
        <w:rPr>
          <w:rFonts w:asciiTheme="majorHAnsi" w:hAnsiTheme="majorHAnsi"/>
          <w:szCs w:val="24"/>
        </w:rPr>
        <w:t>t</w:t>
      </w:r>
      <w:r>
        <w:rPr>
          <w:rFonts w:asciiTheme="majorHAnsi" w:hAnsiTheme="majorHAnsi"/>
          <w:szCs w:val="24"/>
        </w:rPr>
        <w:t xml:space="preserve"> the following link</w:t>
      </w:r>
      <w:r w:rsidR="00E320C5">
        <w:rPr>
          <w:rFonts w:asciiTheme="majorHAnsi" w:hAnsiTheme="majorHAnsi"/>
          <w:szCs w:val="24"/>
        </w:rPr>
        <w:t>.  Again, y</w:t>
      </w:r>
      <w:r w:rsidR="00E320C5">
        <w:rPr>
          <w:rFonts w:ascii="Cambria" w:hAnsi="Cambria"/>
          <w:szCs w:val="24"/>
        </w:rPr>
        <w:t>ou will need either the carrier’s USDOT #, MC#, or the name they do business under.</w:t>
      </w:r>
    </w:p>
    <w:p w14:paraId="640AC208" w14:textId="77777777" w:rsidR="00DF7D80" w:rsidRDefault="00DF7D80" w:rsidP="005522E6">
      <w:pPr>
        <w:pStyle w:val="PlainText"/>
        <w:rPr>
          <w:rFonts w:asciiTheme="majorHAnsi" w:hAnsiTheme="majorHAnsi"/>
          <w:sz w:val="24"/>
          <w:szCs w:val="24"/>
        </w:rPr>
      </w:pPr>
    </w:p>
    <w:p w14:paraId="42A688D1" w14:textId="797702F4" w:rsidR="00DF7D80" w:rsidRDefault="000330DD" w:rsidP="005522E6">
      <w:pPr>
        <w:pStyle w:val="PlainText"/>
        <w:rPr>
          <w:rFonts w:asciiTheme="majorHAnsi" w:hAnsiTheme="majorHAnsi"/>
          <w:sz w:val="24"/>
          <w:szCs w:val="24"/>
        </w:rPr>
      </w:pPr>
      <w:hyperlink r:id="rId14" w:history="1">
        <w:r w:rsidR="00DF7D80" w:rsidRPr="00F40809">
          <w:rPr>
            <w:rStyle w:val="Hyperlink"/>
            <w:rFonts w:asciiTheme="majorHAnsi" w:hAnsiTheme="majorHAnsi"/>
            <w:sz w:val="24"/>
            <w:szCs w:val="24"/>
          </w:rPr>
          <w:t>http://ai.fmcsa.dot.gov/SMS/</w:t>
        </w:r>
      </w:hyperlink>
    </w:p>
    <w:p w14:paraId="65B9394F" w14:textId="77777777" w:rsidR="00DF7D80" w:rsidRDefault="00DF7D80" w:rsidP="005522E6">
      <w:pPr>
        <w:pStyle w:val="PlainText"/>
        <w:rPr>
          <w:rFonts w:asciiTheme="majorHAnsi" w:hAnsiTheme="majorHAnsi"/>
          <w:sz w:val="24"/>
          <w:szCs w:val="24"/>
        </w:rPr>
      </w:pPr>
    </w:p>
    <w:p w14:paraId="0DD8707B" w14:textId="435FDDEC" w:rsidR="00DF7D80" w:rsidRDefault="00DF7D80" w:rsidP="005522E6">
      <w:pPr>
        <w:pStyle w:val="PlainText"/>
        <w:rPr>
          <w:rFonts w:asciiTheme="majorHAnsi" w:hAnsiTheme="majorHAnsi"/>
          <w:sz w:val="24"/>
          <w:szCs w:val="24"/>
        </w:rPr>
      </w:pPr>
      <w:r>
        <w:rPr>
          <w:rFonts w:asciiTheme="majorHAnsi" w:hAnsiTheme="majorHAnsi"/>
          <w:sz w:val="24"/>
          <w:szCs w:val="24"/>
        </w:rPr>
        <w:t>This data is updated monthly.</w:t>
      </w:r>
    </w:p>
    <w:p w14:paraId="72A870FC" w14:textId="78550FA2" w:rsidR="00A85B81" w:rsidRPr="00A623AD" w:rsidRDefault="00E320C5" w:rsidP="00A623AD">
      <w:pPr>
        <w:pStyle w:val="NormalWeb"/>
        <w:rPr>
          <w:rFonts w:asciiTheme="majorHAnsi" w:hAnsiTheme="majorHAnsi"/>
          <w:sz w:val="24"/>
          <w:szCs w:val="24"/>
        </w:rPr>
      </w:pPr>
      <w:r>
        <w:rPr>
          <w:rFonts w:asciiTheme="majorHAnsi" w:hAnsiTheme="majorHAnsi"/>
          <w:sz w:val="24"/>
          <w:szCs w:val="24"/>
        </w:rPr>
        <w:t xml:space="preserve">For more resources and information on bus safety and carrier information, visit the Federal Motor Carrier Safety Administration, bus passenger safety and security website at </w:t>
      </w:r>
      <w:hyperlink r:id="rId15" w:history="1">
        <w:r w:rsidRPr="00F40809">
          <w:rPr>
            <w:rStyle w:val="Hyperlink"/>
            <w:rFonts w:asciiTheme="majorHAnsi" w:hAnsiTheme="majorHAnsi"/>
            <w:sz w:val="24"/>
            <w:szCs w:val="24"/>
          </w:rPr>
          <w:t>http://www.fmcsa.dot.gov/safety-security/pcs/Index.aspx</w:t>
        </w:r>
      </w:hyperlink>
      <w:r>
        <w:rPr>
          <w:rFonts w:asciiTheme="majorHAnsi" w:hAnsiTheme="majorHAnsi"/>
          <w:sz w:val="24"/>
          <w:szCs w:val="24"/>
        </w:rPr>
        <w:t xml:space="preserve"> </w:t>
      </w:r>
    </w:p>
    <w:sectPr w:rsidR="00A85B81" w:rsidRPr="00A623AD" w:rsidSect="00F31D5D">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DC005A" w14:textId="77777777" w:rsidR="000330DD" w:rsidRDefault="000330DD" w:rsidP="00F31D5D">
      <w:r>
        <w:separator/>
      </w:r>
    </w:p>
  </w:endnote>
  <w:endnote w:type="continuationSeparator" w:id="0">
    <w:p w14:paraId="3424BA9E" w14:textId="77777777" w:rsidR="000330DD" w:rsidRDefault="000330DD" w:rsidP="00F31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C4A7C" w14:textId="77777777" w:rsidR="000330DD" w:rsidRDefault="000330DD" w:rsidP="00F31D5D">
      <w:r>
        <w:separator/>
      </w:r>
    </w:p>
  </w:footnote>
  <w:footnote w:type="continuationSeparator" w:id="0">
    <w:p w14:paraId="027BC0D7" w14:textId="77777777" w:rsidR="000330DD" w:rsidRDefault="000330DD" w:rsidP="00F31D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32B75"/>
    <w:multiLevelType w:val="hybridMultilevel"/>
    <w:tmpl w:val="DB1203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817313A"/>
    <w:multiLevelType w:val="multilevel"/>
    <w:tmpl w:val="393C33EE"/>
    <w:lvl w:ilvl="0">
      <w:start w:val="11"/>
      <w:numFmt w:val="decimal"/>
      <w:lvlText w:val="%1."/>
      <w:lvlJc w:val="left"/>
      <w:pPr>
        <w:tabs>
          <w:tab w:val="num" w:pos="720"/>
        </w:tabs>
        <w:ind w:left="720" w:hanging="360"/>
      </w:pPr>
      <w:rPr>
        <w:rFonts w:hint="default"/>
      </w:rPr>
    </w:lvl>
    <w:lvl w:ilvl="1">
      <w:start w:val="2"/>
      <w:numFmt w:val="decimal"/>
      <w:isLgl/>
      <w:lvlText w:val="%1.%2"/>
      <w:lvlJc w:val="left"/>
      <w:pPr>
        <w:ind w:left="1260" w:hanging="36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500" w:hanging="144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940" w:hanging="1800"/>
      </w:pPr>
      <w:rPr>
        <w:rFonts w:hint="default"/>
      </w:rPr>
    </w:lvl>
    <w:lvl w:ilvl="8">
      <w:start w:val="1"/>
      <w:numFmt w:val="decimal"/>
      <w:isLgl/>
      <w:lvlText w:val="%1.%2.%3.%4.%5.%6.%7.%8.%9"/>
      <w:lvlJc w:val="left"/>
      <w:pPr>
        <w:ind w:left="6480" w:hanging="1800"/>
      </w:pPr>
      <w:rPr>
        <w:rFonts w:hint="default"/>
      </w:rPr>
    </w:lvl>
  </w:abstractNum>
  <w:abstractNum w:abstractNumId="2">
    <w:nsid w:val="5A140B05"/>
    <w:multiLevelType w:val="multilevel"/>
    <w:tmpl w:val="D2A0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063085"/>
    <w:multiLevelType w:val="multilevel"/>
    <w:tmpl w:val="4184DD72"/>
    <w:lvl w:ilvl="0">
      <w:start w:val="11"/>
      <w:numFmt w:val="decimal"/>
      <w:lvlText w:val="%1"/>
      <w:lvlJc w:val="left"/>
      <w:pPr>
        <w:tabs>
          <w:tab w:val="num" w:pos="675"/>
        </w:tabs>
        <w:ind w:left="675" w:hanging="675"/>
      </w:pPr>
      <w:rPr>
        <w:rFonts w:hint="default"/>
      </w:rPr>
    </w:lvl>
    <w:lvl w:ilvl="1">
      <w:start w:val="1"/>
      <w:numFmt w:val="decimal"/>
      <w:lvlText w:val="%1.%2"/>
      <w:lvlJc w:val="left"/>
      <w:pPr>
        <w:tabs>
          <w:tab w:val="num" w:pos="1395"/>
        </w:tabs>
        <w:ind w:left="1395" w:hanging="675"/>
      </w:pPr>
      <w:rPr>
        <w:rFonts w:hint="default"/>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3"/>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A7F"/>
    <w:rsid w:val="00003C3E"/>
    <w:rsid w:val="00016AE1"/>
    <w:rsid w:val="00024C46"/>
    <w:rsid w:val="000330DD"/>
    <w:rsid w:val="0003778B"/>
    <w:rsid w:val="000606CF"/>
    <w:rsid w:val="000D738F"/>
    <w:rsid w:val="000E44FD"/>
    <w:rsid w:val="00100F32"/>
    <w:rsid w:val="0010334C"/>
    <w:rsid w:val="00107868"/>
    <w:rsid w:val="001163A7"/>
    <w:rsid w:val="00123809"/>
    <w:rsid w:val="00167F5F"/>
    <w:rsid w:val="00181624"/>
    <w:rsid w:val="00196FDD"/>
    <w:rsid w:val="001A3295"/>
    <w:rsid w:val="00250570"/>
    <w:rsid w:val="002D5A79"/>
    <w:rsid w:val="002F76D2"/>
    <w:rsid w:val="002F79F3"/>
    <w:rsid w:val="003163B2"/>
    <w:rsid w:val="003166C9"/>
    <w:rsid w:val="003459F6"/>
    <w:rsid w:val="0035004A"/>
    <w:rsid w:val="0035112C"/>
    <w:rsid w:val="00353BDF"/>
    <w:rsid w:val="003A4DCB"/>
    <w:rsid w:val="003C0A7F"/>
    <w:rsid w:val="00425D68"/>
    <w:rsid w:val="004339C1"/>
    <w:rsid w:val="00443499"/>
    <w:rsid w:val="00462035"/>
    <w:rsid w:val="004C4BC0"/>
    <w:rsid w:val="00527F91"/>
    <w:rsid w:val="005331DB"/>
    <w:rsid w:val="00550A87"/>
    <w:rsid w:val="005522E6"/>
    <w:rsid w:val="00562292"/>
    <w:rsid w:val="005B1108"/>
    <w:rsid w:val="005B1512"/>
    <w:rsid w:val="006114D2"/>
    <w:rsid w:val="006132A5"/>
    <w:rsid w:val="006B15E3"/>
    <w:rsid w:val="0076243F"/>
    <w:rsid w:val="00770703"/>
    <w:rsid w:val="00793D0E"/>
    <w:rsid w:val="007C370A"/>
    <w:rsid w:val="007D01BE"/>
    <w:rsid w:val="00840947"/>
    <w:rsid w:val="0085408B"/>
    <w:rsid w:val="00895E6E"/>
    <w:rsid w:val="008B4B2E"/>
    <w:rsid w:val="008F489A"/>
    <w:rsid w:val="00944CC0"/>
    <w:rsid w:val="00975A05"/>
    <w:rsid w:val="009B12B1"/>
    <w:rsid w:val="009C6C21"/>
    <w:rsid w:val="00A02F83"/>
    <w:rsid w:val="00A2215A"/>
    <w:rsid w:val="00A2403A"/>
    <w:rsid w:val="00A37D65"/>
    <w:rsid w:val="00A623AD"/>
    <w:rsid w:val="00A85B81"/>
    <w:rsid w:val="00AB4CF1"/>
    <w:rsid w:val="00AB62DE"/>
    <w:rsid w:val="00AC500F"/>
    <w:rsid w:val="00B01F56"/>
    <w:rsid w:val="00B4308C"/>
    <w:rsid w:val="00B632D3"/>
    <w:rsid w:val="00B63E3A"/>
    <w:rsid w:val="00B7745C"/>
    <w:rsid w:val="00B929D6"/>
    <w:rsid w:val="00B94679"/>
    <w:rsid w:val="00BC03D5"/>
    <w:rsid w:val="00BE4F17"/>
    <w:rsid w:val="00BF1C8C"/>
    <w:rsid w:val="00BF70A7"/>
    <w:rsid w:val="00C07FB1"/>
    <w:rsid w:val="00C23543"/>
    <w:rsid w:val="00C41DDB"/>
    <w:rsid w:val="00C779F5"/>
    <w:rsid w:val="00D02BF9"/>
    <w:rsid w:val="00D1690F"/>
    <w:rsid w:val="00D608A8"/>
    <w:rsid w:val="00D63F22"/>
    <w:rsid w:val="00DC42B4"/>
    <w:rsid w:val="00DC77D9"/>
    <w:rsid w:val="00DD40C1"/>
    <w:rsid w:val="00DE4306"/>
    <w:rsid w:val="00DF6221"/>
    <w:rsid w:val="00DF7D80"/>
    <w:rsid w:val="00E320C5"/>
    <w:rsid w:val="00E84032"/>
    <w:rsid w:val="00EB1E71"/>
    <w:rsid w:val="00EF1308"/>
    <w:rsid w:val="00F14E5E"/>
    <w:rsid w:val="00F30EBE"/>
    <w:rsid w:val="00F31D5D"/>
    <w:rsid w:val="00F37D0C"/>
    <w:rsid w:val="00F5488C"/>
    <w:rsid w:val="00F712C9"/>
    <w:rsid w:val="00F8408A"/>
    <w:rsid w:val="00F84D6A"/>
    <w:rsid w:val="00FC2009"/>
    <w:rsid w:val="00FC44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8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7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C0A7F"/>
    <w:pPr>
      <w:overflowPunct w:val="0"/>
      <w:autoSpaceDE w:val="0"/>
      <w:autoSpaceDN w:val="0"/>
      <w:ind w:left="1440" w:hanging="1440"/>
      <w:jc w:val="both"/>
    </w:pPr>
    <w:rPr>
      <w:rFonts w:ascii="Arial" w:eastAsiaTheme="minorHAnsi" w:hAnsi="Arial" w:cs="Arial"/>
      <w:szCs w:val="24"/>
    </w:rPr>
  </w:style>
  <w:style w:type="character" w:customStyle="1" w:styleId="BodyTextIndentChar">
    <w:name w:val="Body Text Indent Char"/>
    <w:basedOn w:val="DefaultParagraphFont"/>
    <w:link w:val="BodyTextIndent"/>
    <w:uiPriority w:val="99"/>
    <w:semiHidden/>
    <w:rsid w:val="003C0A7F"/>
    <w:rPr>
      <w:rFonts w:ascii="Arial" w:hAnsi="Arial" w:cs="Arial"/>
      <w:sz w:val="24"/>
      <w:szCs w:val="24"/>
    </w:rPr>
  </w:style>
  <w:style w:type="paragraph" w:styleId="ListParagraph">
    <w:name w:val="List Paragraph"/>
    <w:basedOn w:val="Normal"/>
    <w:uiPriority w:val="34"/>
    <w:qFormat/>
    <w:rsid w:val="003C0A7F"/>
    <w:pPr>
      <w:ind w:left="720"/>
    </w:pPr>
    <w:rPr>
      <w:rFonts w:ascii="Calibri" w:eastAsiaTheme="minorHAnsi" w:hAnsi="Calibri"/>
      <w:color w:val="1F497D"/>
      <w:sz w:val="22"/>
      <w:szCs w:val="22"/>
    </w:rPr>
  </w:style>
  <w:style w:type="table" w:styleId="TableGrid">
    <w:name w:val="Table Grid"/>
    <w:basedOn w:val="TableNormal"/>
    <w:uiPriority w:val="59"/>
    <w:rsid w:val="00770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22E6"/>
    <w:rPr>
      <w:color w:val="0000FF" w:themeColor="hyperlink"/>
      <w:u w:val="single"/>
    </w:rPr>
  </w:style>
  <w:style w:type="paragraph" w:styleId="PlainText">
    <w:name w:val="Plain Text"/>
    <w:basedOn w:val="Normal"/>
    <w:link w:val="PlainTextChar"/>
    <w:uiPriority w:val="99"/>
    <w:semiHidden/>
    <w:unhideWhenUsed/>
    <w:rsid w:val="005522E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522E6"/>
    <w:rPr>
      <w:rFonts w:ascii="Consolas" w:hAnsi="Consolas"/>
      <w:sz w:val="21"/>
      <w:szCs w:val="21"/>
    </w:rPr>
  </w:style>
  <w:style w:type="paragraph" w:styleId="NormalWeb">
    <w:name w:val="Normal (Web)"/>
    <w:basedOn w:val="Normal"/>
    <w:uiPriority w:val="99"/>
    <w:unhideWhenUsed/>
    <w:rsid w:val="00A85B81"/>
    <w:pPr>
      <w:spacing w:before="100" w:beforeAutospacing="1" w:after="100" w:afterAutospacing="1"/>
    </w:pPr>
    <w:rPr>
      <w:rFonts w:ascii="Arial" w:hAnsi="Arial" w:cs="Arial"/>
      <w:color w:val="000000"/>
      <w:sz w:val="18"/>
      <w:szCs w:val="18"/>
    </w:rPr>
  </w:style>
  <w:style w:type="character" w:customStyle="1" w:styleId="car1">
    <w:name w:val="car1"/>
    <w:basedOn w:val="DefaultParagraphFont"/>
    <w:rsid w:val="00A85B81"/>
  </w:style>
  <w:style w:type="character" w:styleId="Strong">
    <w:name w:val="Strong"/>
    <w:basedOn w:val="DefaultParagraphFont"/>
    <w:uiPriority w:val="22"/>
    <w:qFormat/>
    <w:rsid w:val="00A85B81"/>
    <w:rPr>
      <w:b/>
      <w:bCs/>
    </w:rPr>
  </w:style>
  <w:style w:type="paragraph" w:styleId="BalloonText">
    <w:name w:val="Balloon Text"/>
    <w:basedOn w:val="Normal"/>
    <w:link w:val="BalloonTextChar"/>
    <w:uiPriority w:val="99"/>
    <w:semiHidden/>
    <w:unhideWhenUsed/>
    <w:rsid w:val="00123809"/>
    <w:rPr>
      <w:rFonts w:ascii="Tahoma" w:hAnsi="Tahoma" w:cs="Tahoma"/>
      <w:sz w:val="16"/>
      <w:szCs w:val="16"/>
    </w:rPr>
  </w:style>
  <w:style w:type="character" w:customStyle="1" w:styleId="BalloonTextChar">
    <w:name w:val="Balloon Text Char"/>
    <w:basedOn w:val="DefaultParagraphFont"/>
    <w:link w:val="BalloonText"/>
    <w:uiPriority w:val="99"/>
    <w:semiHidden/>
    <w:rsid w:val="0012380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96FDD"/>
    <w:rPr>
      <w:color w:val="800080" w:themeColor="followedHyperlink"/>
      <w:u w:val="single"/>
    </w:rPr>
  </w:style>
  <w:style w:type="character" w:styleId="CommentReference">
    <w:name w:val="annotation reference"/>
    <w:basedOn w:val="DefaultParagraphFont"/>
    <w:uiPriority w:val="99"/>
    <w:semiHidden/>
    <w:unhideWhenUsed/>
    <w:rsid w:val="00196FDD"/>
    <w:rPr>
      <w:sz w:val="16"/>
      <w:szCs w:val="16"/>
    </w:rPr>
  </w:style>
  <w:style w:type="paragraph" w:styleId="CommentText">
    <w:name w:val="annotation text"/>
    <w:basedOn w:val="Normal"/>
    <w:link w:val="CommentTextChar"/>
    <w:uiPriority w:val="99"/>
    <w:semiHidden/>
    <w:unhideWhenUsed/>
    <w:rsid w:val="00196FDD"/>
    <w:rPr>
      <w:sz w:val="20"/>
    </w:rPr>
  </w:style>
  <w:style w:type="character" w:customStyle="1" w:styleId="CommentTextChar">
    <w:name w:val="Comment Text Char"/>
    <w:basedOn w:val="DefaultParagraphFont"/>
    <w:link w:val="CommentText"/>
    <w:uiPriority w:val="99"/>
    <w:semiHidden/>
    <w:rsid w:val="00196FD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96FDD"/>
    <w:rPr>
      <w:b/>
      <w:bCs/>
    </w:rPr>
  </w:style>
  <w:style w:type="character" w:customStyle="1" w:styleId="CommentSubjectChar">
    <w:name w:val="Comment Subject Char"/>
    <w:basedOn w:val="CommentTextChar"/>
    <w:link w:val="CommentSubject"/>
    <w:uiPriority w:val="99"/>
    <w:semiHidden/>
    <w:rsid w:val="00196FDD"/>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F31D5D"/>
    <w:pPr>
      <w:tabs>
        <w:tab w:val="center" w:pos="4680"/>
        <w:tab w:val="right" w:pos="9360"/>
      </w:tabs>
    </w:pPr>
  </w:style>
  <w:style w:type="character" w:customStyle="1" w:styleId="HeaderChar">
    <w:name w:val="Header Char"/>
    <w:basedOn w:val="DefaultParagraphFont"/>
    <w:link w:val="Header"/>
    <w:uiPriority w:val="99"/>
    <w:rsid w:val="00F31D5D"/>
    <w:rPr>
      <w:rFonts w:ascii="Courier New" w:eastAsia="Times New Roman" w:hAnsi="Courier New" w:cs="Times New Roman"/>
      <w:sz w:val="24"/>
      <w:szCs w:val="20"/>
    </w:rPr>
  </w:style>
  <w:style w:type="paragraph" w:styleId="Footer">
    <w:name w:val="footer"/>
    <w:basedOn w:val="Normal"/>
    <w:link w:val="FooterChar"/>
    <w:uiPriority w:val="99"/>
    <w:unhideWhenUsed/>
    <w:rsid w:val="00F31D5D"/>
    <w:pPr>
      <w:tabs>
        <w:tab w:val="center" w:pos="4680"/>
        <w:tab w:val="right" w:pos="9360"/>
      </w:tabs>
    </w:pPr>
  </w:style>
  <w:style w:type="character" w:customStyle="1" w:styleId="FooterChar">
    <w:name w:val="Footer Char"/>
    <w:basedOn w:val="DefaultParagraphFont"/>
    <w:link w:val="Footer"/>
    <w:uiPriority w:val="99"/>
    <w:rsid w:val="00F31D5D"/>
    <w:rPr>
      <w:rFonts w:ascii="Courier New" w:eastAsia="Times New Roman" w:hAnsi="Courier New" w:cs="Times New Roman"/>
      <w:sz w:val="24"/>
      <w:szCs w:val="20"/>
    </w:rPr>
  </w:style>
  <w:style w:type="paragraph" w:styleId="Revision">
    <w:name w:val="Revision"/>
    <w:hidden/>
    <w:uiPriority w:val="99"/>
    <w:semiHidden/>
    <w:rsid w:val="00A623AD"/>
    <w:pPr>
      <w:spacing w:after="0" w:line="240" w:lineRule="auto"/>
    </w:pPr>
    <w:rPr>
      <w:rFonts w:ascii="Courier New" w:eastAsia="Times New Roman" w:hAnsi="Courier New"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A7F"/>
    <w:pPr>
      <w:spacing w:after="0" w:line="240" w:lineRule="auto"/>
    </w:pPr>
    <w:rPr>
      <w:rFonts w:ascii="Courier New" w:eastAsia="Times New Roman" w:hAnsi="Courier New"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3C0A7F"/>
    <w:pPr>
      <w:overflowPunct w:val="0"/>
      <w:autoSpaceDE w:val="0"/>
      <w:autoSpaceDN w:val="0"/>
      <w:ind w:left="1440" w:hanging="1440"/>
      <w:jc w:val="both"/>
    </w:pPr>
    <w:rPr>
      <w:rFonts w:ascii="Arial" w:eastAsiaTheme="minorHAnsi" w:hAnsi="Arial" w:cs="Arial"/>
      <w:szCs w:val="24"/>
    </w:rPr>
  </w:style>
  <w:style w:type="character" w:customStyle="1" w:styleId="BodyTextIndentChar">
    <w:name w:val="Body Text Indent Char"/>
    <w:basedOn w:val="DefaultParagraphFont"/>
    <w:link w:val="BodyTextIndent"/>
    <w:uiPriority w:val="99"/>
    <w:semiHidden/>
    <w:rsid w:val="003C0A7F"/>
    <w:rPr>
      <w:rFonts w:ascii="Arial" w:hAnsi="Arial" w:cs="Arial"/>
      <w:sz w:val="24"/>
      <w:szCs w:val="24"/>
    </w:rPr>
  </w:style>
  <w:style w:type="paragraph" w:styleId="ListParagraph">
    <w:name w:val="List Paragraph"/>
    <w:basedOn w:val="Normal"/>
    <w:uiPriority w:val="34"/>
    <w:qFormat/>
    <w:rsid w:val="003C0A7F"/>
    <w:pPr>
      <w:ind w:left="720"/>
    </w:pPr>
    <w:rPr>
      <w:rFonts w:ascii="Calibri" w:eastAsiaTheme="minorHAnsi" w:hAnsi="Calibri"/>
      <w:color w:val="1F497D"/>
      <w:sz w:val="22"/>
      <w:szCs w:val="22"/>
    </w:rPr>
  </w:style>
  <w:style w:type="table" w:styleId="TableGrid">
    <w:name w:val="Table Grid"/>
    <w:basedOn w:val="TableNormal"/>
    <w:uiPriority w:val="59"/>
    <w:rsid w:val="0077070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5522E6"/>
    <w:rPr>
      <w:color w:val="0000FF" w:themeColor="hyperlink"/>
      <w:u w:val="single"/>
    </w:rPr>
  </w:style>
  <w:style w:type="paragraph" w:styleId="PlainText">
    <w:name w:val="Plain Text"/>
    <w:basedOn w:val="Normal"/>
    <w:link w:val="PlainTextChar"/>
    <w:uiPriority w:val="99"/>
    <w:semiHidden/>
    <w:unhideWhenUsed/>
    <w:rsid w:val="005522E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5522E6"/>
    <w:rPr>
      <w:rFonts w:ascii="Consolas" w:hAnsi="Consolas"/>
      <w:sz w:val="21"/>
      <w:szCs w:val="21"/>
    </w:rPr>
  </w:style>
  <w:style w:type="paragraph" w:styleId="NormalWeb">
    <w:name w:val="Normal (Web)"/>
    <w:basedOn w:val="Normal"/>
    <w:uiPriority w:val="99"/>
    <w:unhideWhenUsed/>
    <w:rsid w:val="00A85B81"/>
    <w:pPr>
      <w:spacing w:before="100" w:beforeAutospacing="1" w:after="100" w:afterAutospacing="1"/>
    </w:pPr>
    <w:rPr>
      <w:rFonts w:ascii="Arial" w:hAnsi="Arial" w:cs="Arial"/>
      <w:color w:val="000000"/>
      <w:sz w:val="18"/>
      <w:szCs w:val="18"/>
    </w:rPr>
  </w:style>
  <w:style w:type="character" w:customStyle="1" w:styleId="car1">
    <w:name w:val="car1"/>
    <w:basedOn w:val="DefaultParagraphFont"/>
    <w:rsid w:val="00A85B81"/>
  </w:style>
  <w:style w:type="character" w:styleId="Strong">
    <w:name w:val="Strong"/>
    <w:basedOn w:val="DefaultParagraphFont"/>
    <w:uiPriority w:val="22"/>
    <w:qFormat/>
    <w:rsid w:val="00A85B81"/>
    <w:rPr>
      <w:b/>
      <w:bCs/>
    </w:rPr>
  </w:style>
  <w:style w:type="paragraph" w:styleId="BalloonText">
    <w:name w:val="Balloon Text"/>
    <w:basedOn w:val="Normal"/>
    <w:link w:val="BalloonTextChar"/>
    <w:uiPriority w:val="99"/>
    <w:semiHidden/>
    <w:unhideWhenUsed/>
    <w:rsid w:val="00123809"/>
    <w:rPr>
      <w:rFonts w:ascii="Tahoma" w:hAnsi="Tahoma" w:cs="Tahoma"/>
      <w:sz w:val="16"/>
      <w:szCs w:val="16"/>
    </w:rPr>
  </w:style>
  <w:style w:type="character" w:customStyle="1" w:styleId="BalloonTextChar">
    <w:name w:val="Balloon Text Char"/>
    <w:basedOn w:val="DefaultParagraphFont"/>
    <w:link w:val="BalloonText"/>
    <w:uiPriority w:val="99"/>
    <w:semiHidden/>
    <w:rsid w:val="0012380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196FDD"/>
    <w:rPr>
      <w:color w:val="800080" w:themeColor="followedHyperlink"/>
      <w:u w:val="single"/>
    </w:rPr>
  </w:style>
  <w:style w:type="character" w:styleId="CommentReference">
    <w:name w:val="annotation reference"/>
    <w:basedOn w:val="DefaultParagraphFont"/>
    <w:uiPriority w:val="99"/>
    <w:semiHidden/>
    <w:unhideWhenUsed/>
    <w:rsid w:val="00196FDD"/>
    <w:rPr>
      <w:sz w:val="16"/>
      <w:szCs w:val="16"/>
    </w:rPr>
  </w:style>
  <w:style w:type="paragraph" w:styleId="CommentText">
    <w:name w:val="annotation text"/>
    <w:basedOn w:val="Normal"/>
    <w:link w:val="CommentTextChar"/>
    <w:uiPriority w:val="99"/>
    <w:semiHidden/>
    <w:unhideWhenUsed/>
    <w:rsid w:val="00196FDD"/>
    <w:rPr>
      <w:sz w:val="20"/>
    </w:rPr>
  </w:style>
  <w:style w:type="character" w:customStyle="1" w:styleId="CommentTextChar">
    <w:name w:val="Comment Text Char"/>
    <w:basedOn w:val="DefaultParagraphFont"/>
    <w:link w:val="CommentText"/>
    <w:uiPriority w:val="99"/>
    <w:semiHidden/>
    <w:rsid w:val="00196FDD"/>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196FDD"/>
    <w:rPr>
      <w:b/>
      <w:bCs/>
    </w:rPr>
  </w:style>
  <w:style w:type="character" w:customStyle="1" w:styleId="CommentSubjectChar">
    <w:name w:val="Comment Subject Char"/>
    <w:basedOn w:val="CommentTextChar"/>
    <w:link w:val="CommentSubject"/>
    <w:uiPriority w:val="99"/>
    <w:semiHidden/>
    <w:rsid w:val="00196FDD"/>
    <w:rPr>
      <w:rFonts w:ascii="Courier New" w:eastAsia="Times New Roman" w:hAnsi="Courier New" w:cs="Times New Roman"/>
      <w:b/>
      <w:bCs/>
      <w:sz w:val="20"/>
      <w:szCs w:val="20"/>
    </w:rPr>
  </w:style>
  <w:style w:type="paragraph" w:styleId="Header">
    <w:name w:val="header"/>
    <w:basedOn w:val="Normal"/>
    <w:link w:val="HeaderChar"/>
    <w:uiPriority w:val="99"/>
    <w:unhideWhenUsed/>
    <w:rsid w:val="00F31D5D"/>
    <w:pPr>
      <w:tabs>
        <w:tab w:val="center" w:pos="4680"/>
        <w:tab w:val="right" w:pos="9360"/>
      </w:tabs>
    </w:pPr>
  </w:style>
  <w:style w:type="character" w:customStyle="1" w:styleId="HeaderChar">
    <w:name w:val="Header Char"/>
    <w:basedOn w:val="DefaultParagraphFont"/>
    <w:link w:val="Header"/>
    <w:uiPriority w:val="99"/>
    <w:rsid w:val="00F31D5D"/>
    <w:rPr>
      <w:rFonts w:ascii="Courier New" w:eastAsia="Times New Roman" w:hAnsi="Courier New" w:cs="Times New Roman"/>
      <w:sz w:val="24"/>
      <w:szCs w:val="20"/>
    </w:rPr>
  </w:style>
  <w:style w:type="paragraph" w:styleId="Footer">
    <w:name w:val="footer"/>
    <w:basedOn w:val="Normal"/>
    <w:link w:val="FooterChar"/>
    <w:uiPriority w:val="99"/>
    <w:unhideWhenUsed/>
    <w:rsid w:val="00F31D5D"/>
    <w:pPr>
      <w:tabs>
        <w:tab w:val="center" w:pos="4680"/>
        <w:tab w:val="right" w:pos="9360"/>
      </w:tabs>
    </w:pPr>
  </w:style>
  <w:style w:type="character" w:customStyle="1" w:styleId="FooterChar">
    <w:name w:val="Footer Char"/>
    <w:basedOn w:val="DefaultParagraphFont"/>
    <w:link w:val="Footer"/>
    <w:uiPriority w:val="99"/>
    <w:rsid w:val="00F31D5D"/>
    <w:rPr>
      <w:rFonts w:ascii="Courier New" w:eastAsia="Times New Roman" w:hAnsi="Courier New" w:cs="Times New Roman"/>
      <w:sz w:val="24"/>
      <w:szCs w:val="20"/>
    </w:rPr>
  </w:style>
  <w:style w:type="paragraph" w:styleId="Revision">
    <w:name w:val="Revision"/>
    <w:hidden/>
    <w:uiPriority w:val="99"/>
    <w:semiHidden/>
    <w:rsid w:val="00A623AD"/>
    <w:pPr>
      <w:spacing w:after="0" w:line="240" w:lineRule="auto"/>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26893">
      <w:bodyDiv w:val="1"/>
      <w:marLeft w:val="0"/>
      <w:marRight w:val="0"/>
      <w:marTop w:val="0"/>
      <w:marBottom w:val="0"/>
      <w:divBdr>
        <w:top w:val="none" w:sz="0" w:space="0" w:color="auto"/>
        <w:left w:val="none" w:sz="0" w:space="0" w:color="auto"/>
        <w:bottom w:val="none" w:sz="0" w:space="0" w:color="auto"/>
        <w:right w:val="none" w:sz="0" w:space="0" w:color="auto"/>
      </w:divBdr>
    </w:div>
    <w:div w:id="378087728">
      <w:bodyDiv w:val="1"/>
      <w:marLeft w:val="0"/>
      <w:marRight w:val="0"/>
      <w:marTop w:val="0"/>
      <w:marBottom w:val="0"/>
      <w:divBdr>
        <w:top w:val="none" w:sz="0" w:space="0" w:color="auto"/>
        <w:left w:val="none" w:sz="0" w:space="0" w:color="auto"/>
        <w:bottom w:val="none" w:sz="0" w:space="0" w:color="auto"/>
        <w:right w:val="none" w:sz="0" w:space="0" w:color="auto"/>
      </w:divBdr>
    </w:div>
    <w:div w:id="829442063">
      <w:bodyDiv w:val="1"/>
      <w:marLeft w:val="0"/>
      <w:marRight w:val="0"/>
      <w:marTop w:val="0"/>
      <w:marBottom w:val="0"/>
      <w:divBdr>
        <w:top w:val="none" w:sz="0" w:space="0" w:color="auto"/>
        <w:left w:val="none" w:sz="0" w:space="0" w:color="auto"/>
        <w:bottom w:val="none" w:sz="0" w:space="0" w:color="auto"/>
        <w:right w:val="none" w:sz="0" w:space="0" w:color="auto"/>
      </w:divBdr>
    </w:div>
    <w:div w:id="1252466042">
      <w:bodyDiv w:val="1"/>
      <w:marLeft w:val="0"/>
      <w:marRight w:val="0"/>
      <w:marTop w:val="0"/>
      <w:marBottom w:val="0"/>
      <w:divBdr>
        <w:top w:val="none" w:sz="0" w:space="0" w:color="auto"/>
        <w:left w:val="none" w:sz="0" w:space="0" w:color="auto"/>
        <w:bottom w:val="none" w:sz="0" w:space="0" w:color="auto"/>
        <w:right w:val="none" w:sz="0" w:space="0" w:color="auto"/>
      </w:divBdr>
      <w:divsChild>
        <w:div w:id="676463118">
          <w:marLeft w:val="0"/>
          <w:marRight w:val="0"/>
          <w:marTop w:val="0"/>
          <w:marBottom w:val="0"/>
          <w:divBdr>
            <w:top w:val="none" w:sz="0" w:space="0" w:color="auto"/>
            <w:left w:val="none" w:sz="0" w:space="0" w:color="auto"/>
            <w:bottom w:val="none" w:sz="0" w:space="0" w:color="auto"/>
            <w:right w:val="none" w:sz="0" w:space="0" w:color="auto"/>
          </w:divBdr>
        </w:div>
        <w:div w:id="1560632861">
          <w:marLeft w:val="0"/>
          <w:marRight w:val="0"/>
          <w:marTop w:val="0"/>
          <w:marBottom w:val="0"/>
          <w:divBdr>
            <w:top w:val="none" w:sz="0" w:space="0" w:color="auto"/>
            <w:left w:val="none" w:sz="0" w:space="0" w:color="auto"/>
            <w:bottom w:val="none" w:sz="0" w:space="0" w:color="auto"/>
            <w:right w:val="none" w:sz="0" w:space="0" w:color="auto"/>
          </w:divBdr>
        </w:div>
        <w:div w:id="340282400">
          <w:marLeft w:val="0"/>
          <w:marRight w:val="0"/>
          <w:marTop w:val="0"/>
          <w:marBottom w:val="0"/>
          <w:divBdr>
            <w:top w:val="none" w:sz="0" w:space="0" w:color="auto"/>
            <w:left w:val="none" w:sz="0" w:space="0" w:color="auto"/>
            <w:bottom w:val="none" w:sz="0" w:space="0" w:color="auto"/>
            <w:right w:val="none" w:sz="0" w:space="0" w:color="auto"/>
          </w:divBdr>
        </w:div>
        <w:div w:id="330329474">
          <w:marLeft w:val="0"/>
          <w:marRight w:val="0"/>
          <w:marTop w:val="0"/>
          <w:marBottom w:val="0"/>
          <w:divBdr>
            <w:top w:val="none" w:sz="0" w:space="0" w:color="auto"/>
            <w:left w:val="none" w:sz="0" w:space="0" w:color="auto"/>
            <w:bottom w:val="none" w:sz="0" w:space="0" w:color="auto"/>
            <w:right w:val="none" w:sz="0" w:space="0" w:color="auto"/>
          </w:divBdr>
        </w:div>
        <w:div w:id="1201749368">
          <w:marLeft w:val="0"/>
          <w:marRight w:val="0"/>
          <w:marTop w:val="0"/>
          <w:marBottom w:val="0"/>
          <w:divBdr>
            <w:top w:val="none" w:sz="0" w:space="0" w:color="auto"/>
            <w:left w:val="none" w:sz="0" w:space="0" w:color="auto"/>
            <w:bottom w:val="none" w:sz="0" w:space="0" w:color="auto"/>
            <w:right w:val="none" w:sz="0" w:space="0" w:color="auto"/>
          </w:divBdr>
        </w:div>
      </w:divsChild>
    </w:div>
    <w:div w:id="151049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mcsa.dot.gov/safety/company-safety-record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afer.fmcsa.dot.gov/CompanySnapshot.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fmcsa.dot.gov/safety-security/pcs/Index.asp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i.fmcsa.dot.gov/S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Category xmlns="2672c8af-b9a2-41ef-8813-1e74d5e7072e" xsi:nil="true"/>
    <ORM_x0020_Section xmlns="9475aba3-7828-4db0-827f-e001030f9b5e">Risk Finance</ORM_x0020_Section>
  </documentManagement>
</p:properties>
</file>

<file path=customXml/item3.xml><?xml version="1.0" encoding="utf-8"?>
<ct:contentTypeSchema xmlns:ct="http://schemas.microsoft.com/office/2006/metadata/contentType" xmlns:ma="http://schemas.microsoft.com/office/2006/metadata/properties/metaAttributes" ct:_="" ma:_="" ma:contentTypeName="Collaborations Document" ma:contentTypeID="0x0101005814EBC49970134FAC706E0C05580A3F0500580D79624620F04181D5A1E839979B99" ma:contentTypeVersion="6" ma:contentTypeDescription="" ma:contentTypeScope="" ma:versionID="675302a5fbee233be44da9640141780e">
  <xsd:schema xmlns:xsd="http://www.w3.org/2001/XMLSchema" xmlns:p="http://schemas.microsoft.com/office/2006/metadata/properties" xmlns:ns2="9475aba3-7828-4db0-827f-e001030f9b5e" xmlns:ns3="2672c8af-b9a2-41ef-8813-1e74d5e7072e" targetNamespace="http://schemas.microsoft.com/office/2006/metadata/properties" ma:root="true" ma:fieldsID="1ec4da62d6a69d006495f0ce1760bef4" ns2:_="" ns3:_="">
    <xsd:import namespace="9475aba3-7828-4db0-827f-e001030f9b5e"/>
    <xsd:import namespace="2672c8af-b9a2-41ef-8813-1e74d5e7072e"/>
    <xsd:element name="properties">
      <xsd:complexType>
        <xsd:sequence>
          <xsd:element name="documentManagement">
            <xsd:complexType>
              <xsd:all>
                <xsd:element ref="ns2:ORM_x0020_Section" minOccurs="0"/>
                <xsd:element ref="ns3:Category" minOccurs="0"/>
              </xsd:all>
            </xsd:complexType>
          </xsd:element>
        </xsd:sequence>
      </xsd:complexType>
    </xsd:element>
  </xsd:schema>
  <xsd:schema xmlns:xsd="http://www.w3.org/2001/XMLSchema" xmlns:dms="http://schemas.microsoft.com/office/2006/documentManagement/types" targetNamespace="9475aba3-7828-4db0-827f-e001030f9b5e" elementFormDefault="qualified">
    <xsd:import namespace="http://schemas.microsoft.com/office/2006/documentManagement/types"/>
    <xsd:element name="ORM_x0020_Section" ma:index="8" nillable="true" ma:displayName="ORM Section" ma:default="Director" ma:description="Section" ma:format="Dropdown" ma:internalName="ORM_x0020_Section">
      <xsd:simpleType>
        <xsd:restriction base="dms:Choice">
          <xsd:enumeration value="Director"/>
          <xsd:enumeration value="Risk Accounting"/>
          <xsd:enumeration value="Risk Control"/>
          <xsd:enumeration value="Risk Finance"/>
          <xsd:enumeration value="Risk Information Systems"/>
          <xsd:enumeration value="Workers' Compensation"/>
        </xsd:restriction>
      </xsd:simpleType>
    </xsd:element>
  </xsd:schema>
  <xsd:schema xmlns:xsd="http://www.w3.org/2001/XMLSchema" xmlns:dms="http://schemas.microsoft.com/office/2006/documentManagement/types" targetNamespace="2672c8af-b9a2-41ef-8813-1e74d5e7072e" elementFormDefault="qualified">
    <xsd:import namespace="http://schemas.microsoft.com/office/2006/documentManagement/types"/>
    <xsd:element name="Category" ma:index="9" nillable="true" ma:displayName="Category" ma:format="Dropdown" ma:internalName="Category">
      <xsd:simpleType>
        <xsd:union memberTypes="dms:Text">
          <xsd:simpleType>
            <xsd:restriction base="dms:Choice">
              <xsd:enumeration value="Tech Talk"/>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customXsn xmlns="http://schemas.microsoft.com/office/2006/metadata/customXsn">
  <xsnLocation/>
  <cached>True</cached>
  <openByDefault>True</openByDefault>
  <xsnScope/>
</customXsn>
</file>

<file path=customXml/itemProps1.xml><?xml version="1.0" encoding="utf-8"?>
<ds:datastoreItem xmlns:ds="http://schemas.openxmlformats.org/officeDocument/2006/customXml" ds:itemID="{9EB1142A-390E-49A9-8628-908A9A9D6C59}">
  <ds:schemaRefs>
    <ds:schemaRef ds:uri="http://schemas.microsoft.com/sharepoint/v3/contenttype/forms"/>
  </ds:schemaRefs>
</ds:datastoreItem>
</file>

<file path=customXml/itemProps2.xml><?xml version="1.0" encoding="utf-8"?>
<ds:datastoreItem xmlns:ds="http://schemas.openxmlformats.org/officeDocument/2006/customXml" ds:itemID="{A2241DD6-BEF3-408A-BA9A-CA0827EB203F}">
  <ds:schemaRefs>
    <ds:schemaRef ds:uri="http://schemas.microsoft.com/office/2006/metadata/properties"/>
    <ds:schemaRef ds:uri="2672c8af-b9a2-41ef-8813-1e74d5e7072e"/>
    <ds:schemaRef ds:uri="9475aba3-7828-4db0-827f-e001030f9b5e"/>
  </ds:schemaRefs>
</ds:datastoreItem>
</file>

<file path=customXml/itemProps3.xml><?xml version="1.0" encoding="utf-8"?>
<ds:datastoreItem xmlns:ds="http://schemas.openxmlformats.org/officeDocument/2006/customXml" ds:itemID="{E44181D2-0A4F-4F23-8FAB-25BAAB442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75aba3-7828-4db0-827f-e001030f9b5e"/>
    <ds:schemaRef ds:uri="2672c8af-b9a2-41ef-8813-1e74d5e7072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BBD43C4-404A-47F3-B885-B129C54E1761}">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1489</Words>
  <Characters>8490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Mark Up of Charter Bus Guidance</vt:lpstr>
    </vt:vector>
  </TitlesOfParts>
  <Company>UTSYSTEM</Company>
  <LinksUpToDate>false</LinksUpToDate>
  <CharactersWithSpaces>9960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 Up of Charter Bus Guidance</dc:title>
  <dc:creator>eagnew</dc:creator>
  <cp:lastModifiedBy>Kraal, Michele</cp:lastModifiedBy>
  <cp:revision>2</cp:revision>
  <cp:lastPrinted>2013-05-14T19:18:00Z</cp:lastPrinted>
  <dcterms:created xsi:type="dcterms:W3CDTF">2015-07-13T16:06:00Z</dcterms:created>
  <dcterms:modified xsi:type="dcterms:W3CDTF">2015-07-13T16:06:00Z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0x0101005814EBC49970134FAC706E0C05580A3F0500580D79624620F04181D5A1E839979B99</vt:lpwstr>
  </property>
</Properties>
</file>